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47" w:rsidRPr="004B6547" w:rsidRDefault="004B6547" w:rsidP="004B6547">
      <w:pPr>
        <w:spacing w:before="100" w:beforeAutospacing="1" w:after="100" w:afterAutospacing="1"/>
        <w:jc w:val="center"/>
        <w:rPr>
          <w:rFonts w:ascii="Sylfaen" w:hAnsi="Sylfaen"/>
          <w:b/>
          <w:sz w:val="28"/>
          <w:szCs w:val="28"/>
          <w:lang w:val="en-US" w:eastAsia="en-US"/>
        </w:rPr>
      </w:pPr>
      <w:proofErr w:type="spellStart"/>
      <w:r w:rsidRPr="004B6547">
        <w:rPr>
          <w:rFonts w:ascii="Sylfaen" w:hAnsi="Sylfaen"/>
          <w:b/>
          <w:sz w:val="28"/>
          <w:szCs w:val="28"/>
          <w:lang w:val="en-US" w:eastAsia="en-US"/>
        </w:rPr>
        <w:t>Տարածքային</w:t>
      </w:r>
      <w:proofErr w:type="spellEnd"/>
      <w:r w:rsidRPr="004B6547">
        <w:rPr>
          <w:rFonts w:ascii="Sylfaen" w:hAnsi="Sylfaen"/>
          <w:b/>
          <w:sz w:val="28"/>
          <w:szCs w:val="28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b/>
          <w:sz w:val="28"/>
          <w:szCs w:val="28"/>
          <w:lang w:val="en-US" w:eastAsia="en-US"/>
        </w:rPr>
        <w:t>կառավարման</w:t>
      </w:r>
      <w:proofErr w:type="spellEnd"/>
      <w:r w:rsidRPr="004B6547">
        <w:rPr>
          <w:rFonts w:ascii="Sylfaen" w:hAnsi="Sylfaen"/>
          <w:b/>
          <w:sz w:val="28"/>
          <w:szCs w:val="28"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b/>
          <w:sz w:val="28"/>
          <w:szCs w:val="28"/>
          <w:lang w:val="en-US" w:eastAsia="en-US"/>
        </w:rPr>
        <w:t>ենթակառուցվածքների</w:t>
      </w:r>
      <w:proofErr w:type="spellEnd"/>
      <w:r w:rsidRPr="004B6547">
        <w:rPr>
          <w:rFonts w:ascii="Sylfaen" w:hAnsi="Sylfaen"/>
          <w:b/>
          <w:sz w:val="28"/>
          <w:szCs w:val="28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b/>
          <w:sz w:val="28"/>
          <w:szCs w:val="28"/>
          <w:lang w:val="en-US" w:eastAsia="en-US"/>
        </w:rPr>
        <w:t>նախարարության</w:t>
      </w:r>
      <w:proofErr w:type="spellEnd"/>
      <w:r w:rsidRPr="004B6547">
        <w:rPr>
          <w:rFonts w:ascii="Sylfaen" w:hAnsi="Sylfaen"/>
          <w:b/>
          <w:sz w:val="28"/>
          <w:szCs w:val="28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b/>
          <w:sz w:val="28"/>
          <w:szCs w:val="28"/>
          <w:lang w:val="en-US" w:eastAsia="en-US"/>
        </w:rPr>
        <w:t>կողմից</w:t>
      </w:r>
      <w:proofErr w:type="spellEnd"/>
      <w:r w:rsidRPr="004B6547">
        <w:rPr>
          <w:rFonts w:ascii="Sylfaen" w:hAnsi="Sylfaen"/>
          <w:b/>
          <w:sz w:val="28"/>
          <w:szCs w:val="28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b/>
          <w:sz w:val="28"/>
          <w:szCs w:val="28"/>
          <w:lang w:val="en-US" w:eastAsia="en-US"/>
        </w:rPr>
        <w:t>ներկայացված</w:t>
      </w:r>
      <w:proofErr w:type="spellEnd"/>
      <w:r w:rsidRPr="004B6547">
        <w:rPr>
          <w:rFonts w:ascii="Sylfaen" w:hAnsi="Sylfaen"/>
          <w:b/>
          <w:sz w:val="28"/>
          <w:szCs w:val="28"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b/>
          <w:sz w:val="28"/>
          <w:szCs w:val="28"/>
          <w:lang w:val="en-US" w:eastAsia="en-US"/>
        </w:rPr>
        <w:t>այնուհետև</w:t>
      </w:r>
      <w:proofErr w:type="spellEnd"/>
      <w:r w:rsidRPr="004B6547">
        <w:rPr>
          <w:rFonts w:ascii="Sylfaen" w:hAnsi="Sylfaen"/>
          <w:b/>
          <w:sz w:val="28"/>
          <w:szCs w:val="28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b/>
          <w:sz w:val="28"/>
          <w:szCs w:val="28"/>
          <w:lang w:val="en-US" w:eastAsia="en-US"/>
        </w:rPr>
        <w:t>անհետացած</w:t>
      </w:r>
      <w:proofErr w:type="spellEnd"/>
      <w:r w:rsidRPr="004B6547">
        <w:rPr>
          <w:rFonts w:ascii="Sylfaen" w:hAnsi="Sylfaen"/>
          <w:b/>
          <w:sz w:val="28"/>
          <w:szCs w:val="28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b/>
          <w:sz w:val="28"/>
          <w:szCs w:val="28"/>
          <w:lang w:val="en-US" w:eastAsia="en-US"/>
        </w:rPr>
        <w:t>նախագծի</w:t>
      </w:r>
      <w:proofErr w:type="spellEnd"/>
      <w:r w:rsidRPr="004B6547">
        <w:rPr>
          <w:rFonts w:ascii="Sylfaen" w:hAnsi="Sylfaen"/>
          <w:b/>
          <w:sz w:val="28"/>
          <w:szCs w:val="28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b/>
          <w:sz w:val="28"/>
          <w:szCs w:val="28"/>
          <w:lang w:val="en-US" w:eastAsia="en-US"/>
        </w:rPr>
        <w:t>նախնական</w:t>
      </w:r>
      <w:proofErr w:type="spellEnd"/>
      <w:r w:rsidRPr="004B6547">
        <w:rPr>
          <w:rFonts w:ascii="Sylfaen" w:hAnsi="Sylfaen"/>
          <w:b/>
          <w:sz w:val="28"/>
          <w:szCs w:val="28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b/>
          <w:sz w:val="28"/>
          <w:szCs w:val="28"/>
          <w:lang w:val="en-US" w:eastAsia="en-US"/>
        </w:rPr>
        <w:t>գնահատական</w:t>
      </w:r>
      <w:proofErr w:type="spellEnd"/>
    </w:p>
    <w:p w:rsidR="004B6547" w:rsidRDefault="004B6547" w:rsidP="004B6547">
      <w:pPr>
        <w:spacing w:before="100" w:beforeAutospacing="1" w:after="100" w:afterAutospacing="1"/>
        <w:ind w:firstLine="708"/>
        <w:jc w:val="both"/>
        <w:rPr>
          <w:rFonts w:ascii="Sylfaen" w:hAnsi="Sylfaen"/>
          <w:lang w:val="en-US" w:eastAsia="en-US"/>
        </w:rPr>
      </w:pPr>
      <w:proofErr w:type="spellStart"/>
      <w:r w:rsidRPr="004B6547">
        <w:rPr>
          <w:rFonts w:ascii="Sylfaen" w:hAnsi="Sylfaen"/>
          <w:lang w:val="en-US" w:eastAsia="en-US"/>
        </w:rPr>
        <w:t>Դեկտեմբերի</w:t>
      </w:r>
      <w:proofErr w:type="spellEnd"/>
      <w:r w:rsidRPr="004B6547">
        <w:rPr>
          <w:rFonts w:ascii="Sylfaen" w:hAnsi="Sylfaen"/>
          <w:lang w:val="en-US" w:eastAsia="en-US"/>
        </w:rPr>
        <w:t xml:space="preserve"> 19-ին e-draft.am </w:t>
      </w:r>
      <w:proofErr w:type="spellStart"/>
      <w:r w:rsidRPr="004B6547">
        <w:rPr>
          <w:rFonts w:ascii="Sylfaen" w:hAnsi="Sylfaen"/>
          <w:lang w:val="en-US" w:eastAsia="en-US"/>
        </w:rPr>
        <w:t>իրավական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ակտերի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նախագծերի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հրապարակման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միասնական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կայքում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Տարածքային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կառավարման</w:t>
      </w:r>
      <w:proofErr w:type="spellEnd"/>
      <w:r w:rsidRPr="004B6547">
        <w:rPr>
          <w:rFonts w:ascii="Sylfaen" w:hAnsi="Sylfaen"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lang w:val="en-US" w:eastAsia="en-US"/>
        </w:rPr>
        <w:t>ենթակառուցվածքների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նախարարության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կողմից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հրապարակվեց</w:t>
      </w:r>
      <w:proofErr w:type="spellEnd"/>
      <w:r w:rsidRPr="004B6547">
        <w:rPr>
          <w:rFonts w:ascii="Sylfaen" w:hAnsi="Sylfaen"/>
          <w:lang w:val="en-US" w:eastAsia="en-US"/>
        </w:rPr>
        <w:t xml:space="preserve"> ՀՀ </w:t>
      </w:r>
      <w:proofErr w:type="spellStart"/>
      <w:r w:rsidRPr="004B6547">
        <w:rPr>
          <w:rFonts w:ascii="Sylfaen" w:hAnsi="Sylfaen"/>
          <w:lang w:val="en-US" w:eastAsia="en-US"/>
        </w:rPr>
        <w:t>ընտրական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օրենսգիրք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սահմանադրական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օրենքում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փոփոխություններ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կատարելու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նախագիծը</w:t>
      </w:r>
      <w:proofErr w:type="spellEnd"/>
      <w:r w:rsidRPr="004B6547">
        <w:rPr>
          <w:rFonts w:ascii="Sylfaen" w:hAnsi="Sylfaen"/>
          <w:lang w:val="en-US" w:eastAsia="en-US"/>
        </w:rPr>
        <w:t>։</w:t>
      </w:r>
    </w:p>
    <w:p w:rsidR="004B6547" w:rsidRPr="004B6547" w:rsidRDefault="004B6547" w:rsidP="004B6547">
      <w:pPr>
        <w:spacing w:before="100" w:beforeAutospacing="1" w:after="100" w:afterAutospacing="1"/>
        <w:ind w:firstLine="708"/>
        <w:jc w:val="both"/>
        <w:rPr>
          <w:rFonts w:ascii="Sylfaen" w:hAnsi="Sylfaen"/>
          <w:lang w:val="en-US" w:eastAsia="en-US"/>
        </w:rPr>
      </w:pPr>
      <w:proofErr w:type="spellStart"/>
      <w:r w:rsidRPr="004B6547">
        <w:rPr>
          <w:rFonts w:ascii="Sylfaen" w:hAnsi="Sylfaen"/>
          <w:lang w:val="en-US" w:eastAsia="en-US"/>
        </w:rPr>
        <w:t>Նախագծի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վերաբերյալ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հեղինակների</w:t>
      </w:r>
      <w:proofErr w:type="spellEnd"/>
      <w:r w:rsidRPr="004B6547">
        <w:rPr>
          <w:rFonts w:ascii="Sylfaen" w:hAnsi="Sylfaen"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lang w:val="en-US" w:eastAsia="en-US"/>
        </w:rPr>
        <w:t>այլ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շահագրգիռ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կողմերի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միջև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նախնական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քննարկում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տեղի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չէր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ունեցել</w:t>
      </w:r>
      <w:proofErr w:type="spellEnd"/>
      <w:r w:rsidRPr="004B6547">
        <w:rPr>
          <w:rFonts w:ascii="Sylfaen" w:hAnsi="Sylfaen"/>
          <w:lang w:val="en-US" w:eastAsia="en-US"/>
        </w:rPr>
        <w:t xml:space="preserve">։ </w:t>
      </w:r>
      <w:proofErr w:type="spellStart"/>
      <w:r w:rsidRPr="004B6547">
        <w:rPr>
          <w:rFonts w:ascii="Sylfaen" w:hAnsi="Sylfaen"/>
          <w:lang w:val="en-US" w:eastAsia="en-US"/>
        </w:rPr>
        <w:t>Վերջինիս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մասին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վկայում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են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ոչ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միայն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նախագծում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տեղ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գտած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այնպիսի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կարգավորումների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պահպանումն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ու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ընդլայնումը</w:t>
      </w:r>
      <w:proofErr w:type="spellEnd"/>
      <w:r w:rsidRPr="004B6547">
        <w:rPr>
          <w:rFonts w:ascii="Sylfaen" w:hAnsi="Sylfaen"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lang w:val="en-US" w:eastAsia="en-US"/>
        </w:rPr>
        <w:t>որոնք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վերացնելու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հրապարակային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հանձնառություն</w:t>
      </w:r>
      <w:proofErr w:type="spellEnd"/>
      <w:r w:rsidRPr="004B6547">
        <w:rPr>
          <w:rFonts w:ascii="Sylfaen" w:hAnsi="Sylfaen"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lang w:val="en-US" w:eastAsia="en-US"/>
        </w:rPr>
        <w:t>ստանձնել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Ազգային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ժողովում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Ընտրական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օրենսդրության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բարեփոխման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աշխատանքային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խումբը</w:t>
      </w:r>
      <w:proofErr w:type="spellEnd"/>
      <w:r w:rsidRPr="004B6547">
        <w:rPr>
          <w:rFonts w:ascii="Sylfaen" w:hAnsi="Sylfaen"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lang w:val="en-US" w:eastAsia="en-US"/>
        </w:rPr>
        <w:t>այլև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նախագծի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հեռացումը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հրապարակման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հաջորդ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օրը</w:t>
      </w:r>
      <w:proofErr w:type="spellEnd"/>
      <w:r w:rsidRPr="004B6547">
        <w:rPr>
          <w:rFonts w:ascii="Sylfaen" w:hAnsi="Sylfaen"/>
          <w:lang w:val="en-US" w:eastAsia="en-US"/>
        </w:rPr>
        <w:t xml:space="preserve">։ </w:t>
      </w:r>
      <w:proofErr w:type="spellStart"/>
      <w:r w:rsidRPr="004B6547">
        <w:rPr>
          <w:rFonts w:ascii="Sylfaen" w:hAnsi="Sylfaen"/>
          <w:lang w:val="en-US" w:eastAsia="en-US"/>
        </w:rPr>
        <w:t>Սա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հակասում</w:t>
      </w:r>
      <w:proofErr w:type="spellEnd"/>
      <w:r w:rsidRPr="004B6547">
        <w:rPr>
          <w:rFonts w:ascii="Sylfaen" w:hAnsi="Sylfaen"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lang w:val="en-US" w:eastAsia="en-US"/>
        </w:rPr>
        <w:t>աշխատանքային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խմբի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որդեգրած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մասնակցայնության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lang w:val="en-US" w:eastAsia="en-US"/>
        </w:rPr>
        <w:t>թափանցիկության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սկզբունքներին</w:t>
      </w:r>
      <w:proofErr w:type="spellEnd"/>
      <w:r w:rsidRPr="004B6547">
        <w:rPr>
          <w:rFonts w:ascii="Sylfaen" w:hAnsi="Sylfaen"/>
          <w:lang w:val="en-US" w:eastAsia="en-US"/>
        </w:rPr>
        <w:t>։ </w:t>
      </w:r>
    </w:p>
    <w:p w:rsidR="004B6547" w:rsidRDefault="004B6547" w:rsidP="004B6547">
      <w:pPr>
        <w:spacing w:before="100" w:beforeAutospacing="1" w:after="100" w:afterAutospacing="1"/>
        <w:ind w:firstLine="708"/>
        <w:jc w:val="both"/>
        <w:rPr>
          <w:rFonts w:ascii="Sylfaen" w:hAnsi="Sylfaen"/>
          <w:lang w:val="en-US" w:eastAsia="en-US"/>
        </w:rPr>
      </w:pPr>
      <w:proofErr w:type="spellStart"/>
      <w:r w:rsidRPr="004B6547">
        <w:rPr>
          <w:rFonts w:ascii="Sylfaen" w:hAnsi="Sylfaen"/>
          <w:lang w:val="en-US" w:eastAsia="en-US"/>
        </w:rPr>
        <w:t>Համամասնական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ընտրակարգով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ձևավորվող</w:t>
      </w:r>
      <w:proofErr w:type="spellEnd"/>
      <w:r w:rsidRPr="004B6547">
        <w:rPr>
          <w:rFonts w:ascii="Sylfaen" w:hAnsi="Sylfaen"/>
          <w:lang w:val="en-US" w:eastAsia="en-US"/>
        </w:rPr>
        <w:t xml:space="preserve"> ՏԻՄ </w:t>
      </w:r>
      <w:proofErr w:type="spellStart"/>
      <w:r w:rsidRPr="004B6547">
        <w:rPr>
          <w:rFonts w:ascii="Sylfaen" w:hAnsi="Sylfaen"/>
          <w:lang w:val="en-US" w:eastAsia="en-US"/>
        </w:rPr>
        <w:t>մարմինների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ցուցակը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ընդլայնելը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նախագծի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առանցքային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գաղափարն</w:t>
      </w:r>
      <w:proofErr w:type="spellEnd"/>
      <w:r w:rsidRPr="004B6547">
        <w:rPr>
          <w:rFonts w:ascii="Sylfaen" w:hAnsi="Sylfaen"/>
          <w:lang w:val="en-US" w:eastAsia="en-US"/>
        </w:rPr>
        <w:t xml:space="preserve"> է։ </w:t>
      </w:r>
      <w:proofErr w:type="spellStart"/>
      <w:r w:rsidRPr="004B6547">
        <w:rPr>
          <w:rFonts w:ascii="Sylfaen" w:hAnsi="Sylfaen"/>
          <w:lang w:val="en-US" w:eastAsia="en-US"/>
        </w:rPr>
        <w:t>Սակայն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այն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դեռևս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իր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ողջ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ծավալով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չի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քննարկվել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շահագրգիռ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կողմերի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հետ</w:t>
      </w:r>
      <w:proofErr w:type="spellEnd"/>
      <w:r w:rsidRPr="004B6547">
        <w:rPr>
          <w:rFonts w:ascii="Sylfaen" w:hAnsi="Sylfaen"/>
          <w:lang w:val="en-US" w:eastAsia="en-US"/>
        </w:rPr>
        <w:t xml:space="preserve">, և </w:t>
      </w:r>
      <w:proofErr w:type="spellStart"/>
      <w:r w:rsidRPr="004B6547">
        <w:rPr>
          <w:rFonts w:ascii="Sylfaen" w:hAnsi="Sylfaen"/>
          <w:lang w:val="en-US" w:eastAsia="en-US"/>
        </w:rPr>
        <w:t>վերջնական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եզրակացություն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չի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տրվել</w:t>
      </w:r>
      <w:proofErr w:type="spellEnd"/>
      <w:r w:rsidRPr="004B6547">
        <w:rPr>
          <w:rFonts w:ascii="Sylfaen" w:hAnsi="Sylfaen"/>
          <w:lang w:val="en-US" w:eastAsia="en-US"/>
        </w:rPr>
        <w:t xml:space="preserve">։ </w:t>
      </w:r>
      <w:proofErr w:type="spellStart"/>
      <w:r w:rsidRPr="004B6547">
        <w:rPr>
          <w:rFonts w:ascii="Sylfaen" w:hAnsi="Sylfaen"/>
          <w:lang w:val="en-US" w:eastAsia="en-US"/>
        </w:rPr>
        <w:t>Ավելին</w:t>
      </w:r>
      <w:proofErr w:type="spellEnd"/>
      <w:r w:rsidRPr="004B6547">
        <w:rPr>
          <w:rFonts w:ascii="Sylfaen" w:hAnsi="Sylfaen"/>
          <w:lang w:val="en-US" w:eastAsia="en-US"/>
        </w:rPr>
        <w:t xml:space="preserve">՝ </w:t>
      </w:r>
      <w:proofErr w:type="spellStart"/>
      <w:r w:rsidRPr="004B6547">
        <w:rPr>
          <w:rFonts w:ascii="Sylfaen" w:hAnsi="Sylfaen"/>
          <w:lang w:val="en-US" w:eastAsia="en-US"/>
        </w:rPr>
        <w:t>բարեփոխումների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ծրագրում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այդ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հարցը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դիտարկելիս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պարզ</w:t>
      </w:r>
      <w:proofErr w:type="spellEnd"/>
      <w:r w:rsidRPr="004B6547">
        <w:rPr>
          <w:rFonts w:ascii="Sylfaen" w:hAnsi="Sylfaen"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lang w:val="en-US" w:eastAsia="en-US"/>
        </w:rPr>
        <w:t>դառնում</w:t>
      </w:r>
      <w:proofErr w:type="spellEnd"/>
      <w:r w:rsidRPr="004B6547">
        <w:rPr>
          <w:rFonts w:ascii="Sylfaen" w:hAnsi="Sylfaen"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lang w:val="en-US" w:eastAsia="en-US"/>
        </w:rPr>
        <w:t>որ</w:t>
      </w:r>
      <w:proofErr w:type="spellEnd"/>
      <w:r w:rsidRPr="004B6547">
        <w:rPr>
          <w:rFonts w:ascii="Sylfaen" w:hAnsi="Sylfaen"/>
          <w:lang w:val="en-US" w:eastAsia="en-US"/>
        </w:rPr>
        <w:t xml:space="preserve"> ՏԻՄ-</w:t>
      </w:r>
      <w:proofErr w:type="spellStart"/>
      <w:r w:rsidRPr="004B6547">
        <w:rPr>
          <w:rFonts w:ascii="Sylfaen" w:hAnsi="Sylfaen"/>
          <w:lang w:val="en-US" w:eastAsia="en-US"/>
        </w:rPr>
        <w:t>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արագացված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կարգով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կուսակցականացումը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խնդրահարույց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կարող</w:t>
      </w:r>
      <w:proofErr w:type="spellEnd"/>
      <w:r w:rsidRPr="004B6547">
        <w:rPr>
          <w:rFonts w:ascii="Sylfaen" w:hAnsi="Sylfaen"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lang w:val="en-US" w:eastAsia="en-US"/>
        </w:rPr>
        <w:t>լինել</w:t>
      </w:r>
      <w:proofErr w:type="spellEnd"/>
      <w:r w:rsidRPr="004B6547">
        <w:rPr>
          <w:rFonts w:ascii="Sylfaen" w:hAnsi="Sylfaen"/>
          <w:lang w:val="en-US" w:eastAsia="en-US"/>
        </w:rPr>
        <w:t xml:space="preserve">՝ </w:t>
      </w:r>
      <w:proofErr w:type="spellStart"/>
      <w:r w:rsidRPr="004B6547">
        <w:rPr>
          <w:rFonts w:ascii="Sylfaen" w:hAnsi="Sylfaen"/>
          <w:lang w:val="en-US" w:eastAsia="en-US"/>
        </w:rPr>
        <w:t>առանց</w:t>
      </w:r>
      <w:proofErr w:type="spellEnd"/>
      <w:r w:rsidRPr="004B6547">
        <w:rPr>
          <w:rFonts w:ascii="Sylfaen" w:hAnsi="Sylfaen"/>
          <w:lang w:val="en-US" w:eastAsia="en-US"/>
        </w:rPr>
        <w:t xml:space="preserve"> «</w:t>
      </w:r>
      <w:proofErr w:type="spellStart"/>
      <w:r w:rsidRPr="004B6547">
        <w:rPr>
          <w:rFonts w:ascii="Sylfaen" w:hAnsi="Sylfaen"/>
          <w:lang w:val="en-US" w:eastAsia="en-US"/>
        </w:rPr>
        <w:t>Կուսակցությունների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մասին</w:t>
      </w:r>
      <w:proofErr w:type="spellEnd"/>
      <w:r w:rsidRPr="004B6547">
        <w:rPr>
          <w:rFonts w:ascii="Sylfaen" w:hAnsi="Sylfaen"/>
          <w:lang w:val="en-US" w:eastAsia="en-US"/>
        </w:rPr>
        <w:t xml:space="preserve">» </w:t>
      </w:r>
      <w:proofErr w:type="spellStart"/>
      <w:r w:rsidRPr="004B6547">
        <w:rPr>
          <w:rFonts w:ascii="Sylfaen" w:hAnsi="Sylfaen"/>
          <w:lang w:val="en-US" w:eastAsia="en-US"/>
        </w:rPr>
        <w:t>սահմանադրական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օրենքում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էական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փոփոխությունների</w:t>
      </w:r>
      <w:proofErr w:type="spellEnd"/>
      <w:r w:rsidRPr="004B6547">
        <w:rPr>
          <w:rFonts w:ascii="Sylfaen" w:hAnsi="Sylfaen"/>
          <w:lang w:val="en-US" w:eastAsia="en-US"/>
        </w:rPr>
        <w:t>։</w:t>
      </w:r>
    </w:p>
    <w:p w:rsidR="004B6547" w:rsidRPr="004B6547" w:rsidRDefault="004B6547" w:rsidP="004B6547">
      <w:pPr>
        <w:spacing w:before="100" w:beforeAutospacing="1" w:after="100" w:afterAutospacing="1"/>
        <w:ind w:firstLine="708"/>
        <w:jc w:val="both"/>
        <w:rPr>
          <w:rFonts w:ascii="Sylfaen" w:hAnsi="Sylfaen"/>
          <w:lang w:val="en-US" w:eastAsia="en-US"/>
        </w:rPr>
      </w:pPr>
      <w:proofErr w:type="spellStart"/>
      <w:r w:rsidRPr="004B6547">
        <w:rPr>
          <w:rFonts w:ascii="Sylfaen" w:hAnsi="Sylfaen"/>
          <w:lang w:val="en-US" w:eastAsia="en-US"/>
        </w:rPr>
        <w:t>Մյուս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կողմից</w:t>
      </w:r>
      <w:proofErr w:type="spellEnd"/>
      <w:r w:rsidRPr="004B6547">
        <w:rPr>
          <w:rFonts w:ascii="Sylfaen" w:hAnsi="Sylfaen"/>
          <w:lang w:val="en-US" w:eastAsia="en-US"/>
        </w:rPr>
        <w:t xml:space="preserve">՝ </w:t>
      </w:r>
      <w:proofErr w:type="spellStart"/>
      <w:r w:rsidRPr="004B6547">
        <w:rPr>
          <w:rFonts w:ascii="Sylfaen" w:hAnsi="Sylfaen"/>
          <w:lang w:val="en-US" w:eastAsia="en-US"/>
        </w:rPr>
        <w:t>որոշ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հարցերով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արդեն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մշակած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ընդհանուր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մոտեցումները</w:t>
      </w:r>
      <w:proofErr w:type="spellEnd"/>
      <w:r w:rsidRPr="004B6547">
        <w:rPr>
          <w:rFonts w:ascii="Sylfaen" w:hAnsi="Sylfaen"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lang w:val="en-US" w:eastAsia="en-US"/>
        </w:rPr>
        <w:t>որոնք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կապված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են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կուսակցությունների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ներքին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ժողովրդավարության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lang w:val="en-US" w:eastAsia="en-US"/>
        </w:rPr>
        <w:t>համամասնական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ընտրական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ցուցակներում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կանանց</w:t>
      </w:r>
      <w:proofErr w:type="spellEnd"/>
      <w:r w:rsidRPr="004B6547">
        <w:rPr>
          <w:rFonts w:ascii="Sylfaen" w:hAnsi="Sylfaen"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lang w:val="en-US" w:eastAsia="en-US"/>
        </w:rPr>
        <w:t>տղամարդկանց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ներկայացվածության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համամասնության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lang w:val="en-US" w:eastAsia="en-US"/>
        </w:rPr>
        <w:t>կուսակցությունների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հանրային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ֆինանսավորման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մեխանիզմների</w:t>
      </w:r>
      <w:proofErr w:type="spellEnd"/>
      <w:r w:rsidRPr="004B6547">
        <w:rPr>
          <w:rFonts w:ascii="Sylfaen" w:hAnsi="Sylfaen"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lang w:val="en-US" w:eastAsia="en-US"/>
        </w:rPr>
        <w:t>հաշվետվողականության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հետ</w:t>
      </w:r>
      <w:proofErr w:type="spellEnd"/>
      <w:r w:rsidRPr="004B6547">
        <w:rPr>
          <w:rFonts w:ascii="Sylfaen" w:hAnsi="Sylfaen"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lang w:val="en-US" w:eastAsia="en-US"/>
        </w:rPr>
        <w:t>պարզապես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անտեսված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են</w:t>
      </w:r>
      <w:proofErr w:type="spellEnd"/>
      <w:r w:rsidRPr="004B6547">
        <w:rPr>
          <w:rFonts w:ascii="Sylfaen" w:hAnsi="Sylfaen"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lang w:val="en-US" w:eastAsia="en-US"/>
        </w:rPr>
        <w:t>ինչը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բերում</w:t>
      </w:r>
      <w:proofErr w:type="spellEnd"/>
      <w:r w:rsidRPr="004B6547">
        <w:rPr>
          <w:rFonts w:ascii="Sylfaen" w:hAnsi="Sylfaen"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lang w:val="en-US" w:eastAsia="en-US"/>
        </w:rPr>
        <w:t>հին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խնդրահարույց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կարգավորումների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պահպանման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ավելի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խնդրահարույց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փոփոխություններով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շտկելու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փորձերին</w:t>
      </w:r>
      <w:proofErr w:type="spellEnd"/>
      <w:r w:rsidRPr="004B6547">
        <w:rPr>
          <w:rFonts w:ascii="Sylfaen" w:hAnsi="Sylfaen"/>
          <w:lang w:val="en-US" w:eastAsia="en-US"/>
        </w:rPr>
        <w:t>։</w:t>
      </w:r>
      <w:r w:rsidRPr="004B6547">
        <w:rPr>
          <w:rFonts w:ascii="Sylfaen" w:hAnsi="Sylfaen"/>
          <w:lang w:val="en-US" w:eastAsia="en-US"/>
        </w:rPr>
        <w:br/>
      </w:r>
      <w:proofErr w:type="spellStart"/>
      <w:r w:rsidRPr="004B6547">
        <w:rPr>
          <w:rFonts w:ascii="Sylfaen" w:hAnsi="Sylfaen"/>
          <w:lang w:val="en-US" w:eastAsia="en-US"/>
        </w:rPr>
        <w:t>Հարկ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ենք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համարում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անդրադառնալ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նախագածում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առկա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քանի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խնդիրներին</w:t>
      </w:r>
      <w:proofErr w:type="spellEnd"/>
      <w:r w:rsidRPr="004B6547">
        <w:rPr>
          <w:lang w:val="en-US" w:eastAsia="en-US"/>
        </w:rPr>
        <w:t>․</w:t>
      </w:r>
      <w:r w:rsidRPr="004B6547">
        <w:rPr>
          <w:rFonts w:ascii="Sylfaen" w:hAnsi="Sylfaen"/>
          <w:lang w:val="en-US" w:eastAsia="en-US"/>
        </w:rPr>
        <w:t> </w:t>
      </w:r>
    </w:p>
    <w:p w:rsidR="004B6547" w:rsidRPr="004B6547" w:rsidRDefault="004B6547" w:rsidP="004F23F8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Sylfaen" w:hAnsi="Sylfaen"/>
          <w:lang w:val="en-US" w:eastAsia="en-US"/>
        </w:rPr>
      </w:pPr>
      <w:proofErr w:type="spellStart"/>
      <w:r w:rsidRPr="004B6547">
        <w:rPr>
          <w:rFonts w:ascii="Sylfaen" w:hAnsi="Sylfaen"/>
          <w:i/>
          <w:iCs/>
          <w:lang w:val="en-US" w:eastAsia="en-US"/>
        </w:rPr>
        <w:t>Նախարարությունը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առաջարկում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է 4000 և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ավելի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ընտրող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ունեցող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համայնքներում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ինչպես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նաև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մինչև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4000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ընտրող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ունեցող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բազմաբնակավայր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համայնքներում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համայնքի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ավագանու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համամասնական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ընտրակարգով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ընտրություններ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։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Այսպիսի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չքննարկված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առաջարկութունը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կյանքի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կոչելու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առդյունքում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մենք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կունենանք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20-ից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ավել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փոքր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գյուղական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բնակավայրերից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կազմված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բազմաբնակավայր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համայնքներ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որոնց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կարող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օտար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լինել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ՏԻՄ-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կուսակցականացումը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։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Մյուս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կողմից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՝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ստացվում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են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ավելի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խոշոր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կուսակցական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մրցակցությանը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ավելի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պատրաստ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մեկ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բնակավայրից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lastRenderedPageBreak/>
        <w:t>կազմված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համայնքներ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որոնց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ավագանին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համայնքի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ղեկավարը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շարունակում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են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ընտրվել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մեծամասնական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ընտրակարգով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>։</w:t>
      </w:r>
      <w:r w:rsidRPr="004B6547">
        <w:rPr>
          <w:rFonts w:ascii="Sylfaen" w:hAnsi="Sylfaen"/>
          <w:lang w:val="en-US" w:eastAsia="en-US"/>
        </w:rPr>
        <w:t> </w:t>
      </w:r>
    </w:p>
    <w:p w:rsidR="004B6547" w:rsidRPr="004B6547" w:rsidRDefault="004B6547" w:rsidP="00E46AAD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Sylfaen" w:hAnsi="Sylfaen"/>
          <w:lang w:val="en-US" w:eastAsia="en-US"/>
        </w:rPr>
      </w:pPr>
      <w:r w:rsidRPr="004B6547">
        <w:rPr>
          <w:rFonts w:ascii="Sylfaen" w:hAnsi="Sylfaen"/>
          <w:i/>
          <w:iCs/>
          <w:lang w:val="en-US" w:eastAsia="en-US"/>
        </w:rPr>
        <w:t>«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Կուսակցությունների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մասին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»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սահմանադրական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օրենքի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փոփոխությունների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հայեցակարգով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նախատեսվում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ֆինանսական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հոսքերի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այդ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թվում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՝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նախընտրական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քարոզչության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ծախսերի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վերահսկողությունը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պատվիրակել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Հակակոռուպցիոն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մարմնին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։ ՏԿԵ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նախարարությունը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կրկին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այդ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գործառույթը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վերապահում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Կենտրոնական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հանձնաժողովի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վերահսկիչ-վերստուգիչ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ծառայությանը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բազմապատկում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աշխատանքի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ծավալը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՝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գումարելով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համամասնական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ընտրակարգի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անցնող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բոլոր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համայնքները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որոնց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թիվը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ներկայիս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վարչատարածքային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բաժանումները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և 2018 թ</w:t>
      </w:r>
      <w:r w:rsidRPr="004B6547">
        <w:rPr>
          <w:i/>
          <w:iCs/>
          <w:lang w:val="en-US" w:eastAsia="en-US"/>
        </w:rPr>
        <w:t>․</w:t>
      </w:r>
      <w:r w:rsidRPr="004B6547">
        <w:rPr>
          <w:rFonts w:ascii="Sylfaen" w:hAnsi="Sylfaen"/>
          <w:i/>
          <w:iCs/>
          <w:lang w:val="en-US" w:eastAsia="en-US"/>
        </w:rPr>
        <w:t xml:space="preserve"> </w:t>
      </w:r>
      <w:r w:rsidRPr="004B6547">
        <w:rPr>
          <w:rFonts w:ascii="Sylfaen" w:hAnsi="Sylfaen" w:cs="Sylfaen"/>
          <w:i/>
          <w:iCs/>
          <w:lang w:val="en-US" w:eastAsia="en-US"/>
        </w:rPr>
        <w:t>ԱԺ</w:t>
      </w:r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արտահերթ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ընտրությունների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ժամանակահատվածում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ընտրողների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կազմը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հաշվի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առնելով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հա</w:t>
      </w:r>
      <w:r w:rsidRPr="004B6547">
        <w:rPr>
          <w:rFonts w:ascii="Sylfaen" w:hAnsi="Sylfaen"/>
          <w:i/>
          <w:iCs/>
          <w:lang w:val="en-US" w:eastAsia="en-US"/>
        </w:rPr>
        <w:t>սնում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է 8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տասնյակի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>։ 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Այս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գործառույթի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իրականացման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նպատակով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նախարարությունն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առաջարկում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բոլոր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համամասնական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ընտրությունների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դեպքում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հնարավորություն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ընձեռնել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վերոնշյալ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ծառայությանը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մինչև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1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ամիս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ժամկետով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մինչև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5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աշխատակցով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ընդլայնել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իր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կազմը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։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Խոշորացման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գործընթացի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արդյունքում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թերևս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համամասնական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ընտրություններ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իրականացվելու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են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տարեկան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մինչև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4 ՏԻՄ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ընտրություններից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յուրաքանչյուրի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շրջանակներում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ինչը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նշանակում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է,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որ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ծառայությունը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ստիպված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լինելու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իր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պարտականությունները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պատշաճ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կատարելու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նպատակով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2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ամիս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ընդմիջումներով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ընդլայնել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իր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աշխատակազմը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>։ </w:t>
      </w:r>
      <w:r w:rsidRPr="004B6547">
        <w:rPr>
          <w:rFonts w:ascii="Sylfaen" w:hAnsi="Sylfaen"/>
          <w:lang w:val="en-US" w:eastAsia="en-US"/>
        </w:rPr>
        <w:t> </w:t>
      </w:r>
    </w:p>
    <w:p w:rsidR="004B6547" w:rsidRPr="004B6547" w:rsidRDefault="004B6547" w:rsidP="004B6547">
      <w:pPr>
        <w:spacing w:before="100" w:beforeAutospacing="1" w:after="100" w:afterAutospacing="1"/>
        <w:ind w:firstLine="360"/>
        <w:jc w:val="both"/>
        <w:rPr>
          <w:rFonts w:ascii="Sylfaen" w:hAnsi="Sylfaen"/>
          <w:lang w:val="en-US" w:eastAsia="en-US"/>
        </w:rPr>
      </w:pPr>
      <w:proofErr w:type="spellStart"/>
      <w:r w:rsidRPr="004B6547">
        <w:rPr>
          <w:rFonts w:ascii="Sylfaen" w:hAnsi="Sylfaen"/>
          <w:lang w:val="en-US" w:eastAsia="en-US"/>
        </w:rPr>
        <w:t>Այսպիսով</w:t>
      </w:r>
      <w:proofErr w:type="spellEnd"/>
      <w:r w:rsidRPr="004B6547">
        <w:rPr>
          <w:rFonts w:ascii="Sylfaen" w:hAnsi="Sylfaen"/>
          <w:lang w:val="en-US" w:eastAsia="en-US"/>
        </w:rPr>
        <w:t xml:space="preserve">՝ </w:t>
      </w:r>
      <w:proofErr w:type="spellStart"/>
      <w:r w:rsidRPr="004B6547">
        <w:rPr>
          <w:rFonts w:ascii="Sylfaen" w:hAnsi="Sylfaen"/>
          <w:lang w:val="en-US" w:eastAsia="en-US"/>
        </w:rPr>
        <w:t>սահմանափակ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իրավասություններ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ունեցող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անարդյունավետ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կառույցը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շարունակելու</w:t>
      </w:r>
      <w:proofErr w:type="spellEnd"/>
      <w:r w:rsidRPr="004B6547">
        <w:rPr>
          <w:rFonts w:ascii="Sylfaen" w:hAnsi="Sylfaen"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lang w:val="en-US" w:eastAsia="en-US"/>
        </w:rPr>
        <w:t>իր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գործունեությունը</w:t>
      </w:r>
      <w:proofErr w:type="spellEnd"/>
      <w:r w:rsidRPr="004B6547">
        <w:rPr>
          <w:rFonts w:ascii="Sylfaen" w:hAnsi="Sylfaen"/>
          <w:lang w:val="en-US" w:eastAsia="en-US"/>
        </w:rPr>
        <w:t xml:space="preserve">՝ </w:t>
      </w:r>
      <w:proofErr w:type="spellStart"/>
      <w:r w:rsidRPr="004B6547">
        <w:rPr>
          <w:rFonts w:ascii="Sylfaen" w:hAnsi="Sylfaen"/>
          <w:lang w:val="en-US" w:eastAsia="en-US"/>
        </w:rPr>
        <w:t>առանց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կայուն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մարդկային</w:t>
      </w:r>
      <w:proofErr w:type="spellEnd"/>
      <w:r w:rsidRPr="004B6547">
        <w:rPr>
          <w:rFonts w:ascii="Sylfaen" w:hAnsi="Sylfaen"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lang w:val="en-US" w:eastAsia="en-US"/>
        </w:rPr>
        <w:t>ֆինանսական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ռեսուրսների</w:t>
      </w:r>
      <w:proofErr w:type="spellEnd"/>
      <w:r w:rsidRPr="004B6547">
        <w:rPr>
          <w:rFonts w:ascii="Sylfaen" w:hAnsi="Sylfaen"/>
          <w:lang w:val="en-US" w:eastAsia="en-US"/>
        </w:rPr>
        <w:t>։ </w:t>
      </w:r>
    </w:p>
    <w:p w:rsidR="004B6547" w:rsidRPr="004B6547" w:rsidRDefault="004B6547" w:rsidP="00E911A2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Sylfaen" w:hAnsi="Sylfaen"/>
          <w:lang w:val="en-US" w:eastAsia="en-US"/>
        </w:rPr>
      </w:pPr>
      <w:proofErr w:type="spellStart"/>
      <w:r w:rsidRPr="004B6547">
        <w:rPr>
          <w:rFonts w:ascii="Sylfaen" w:hAnsi="Sylfaen"/>
          <w:i/>
          <w:iCs/>
          <w:lang w:val="en-US" w:eastAsia="en-US"/>
        </w:rPr>
        <w:t>Երևան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Գյումրի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Վանաձոր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քաղաքների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անունները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ավտոմատ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կերպով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«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համամասնական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ընտրակարգով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ընտրվող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համայնքի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»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բառերով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փոխարինումը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բերել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իրավիճակի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երբ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ԿԸՀ-ը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կորցնում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հանձնաժողովների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>՝ ԸՕ-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ին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հակասող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որոշումները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վերացնելու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ուժը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կորցրած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անվավեր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կամ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չեղյալ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ճանաչելու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լիազորությունները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։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Սա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այն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պարագայում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երբ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Տարածքային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հանձնաժողովների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մասնագիտական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կարողությունների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մարդկային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ռեսուրսների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տեխնիկական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հագեցվածության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անբավարար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մակարդակը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տեսանելի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արդեն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այսօր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հաստատվում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նույնիսկ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այդ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հանձաժողովների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անդամների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կողմից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>։</w:t>
      </w:r>
      <w:r w:rsidRPr="004B6547">
        <w:rPr>
          <w:rFonts w:ascii="Sylfaen" w:hAnsi="Sylfaen"/>
          <w:lang w:val="en-US" w:eastAsia="en-US"/>
        </w:rPr>
        <w:t> </w:t>
      </w:r>
    </w:p>
    <w:p w:rsidR="004B6547" w:rsidRPr="004B6547" w:rsidRDefault="004B6547" w:rsidP="0043716C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Sylfaen" w:hAnsi="Sylfaen"/>
          <w:lang w:val="en-US" w:eastAsia="en-US"/>
        </w:rPr>
      </w:pPr>
      <w:proofErr w:type="spellStart"/>
      <w:r w:rsidRPr="004B6547">
        <w:rPr>
          <w:rFonts w:ascii="Sylfaen" w:hAnsi="Sylfaen"/>
          <w:i/>
          <w:iCs/>
          <w:lang w:val="en-US" w:eastAsia="en-US"/>
        </w:rPr>
        <w:t>Հասկանալով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փոքր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համայնքներում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քարոզչական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ծախսերի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ոչ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նշանակալի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լինելը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՝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նախարարությունը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չի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պահանջում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նախընտրական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հիմնադրամ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ստեղծել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500</w:t>
      </w:r>
      <w:r w:rsidRPr="004B6547">
        <w:rPr>
          <w:i/>
          <w:iCs/>
          <w:lang w:val="en-US" w:eastAsia="en-US"/>
        </w:rPr>
        <w:t>․</w:t>
      </w:r>
      <w:r w:rsidRPr="004B6547">
        <w:rPr>
          <w:rFonts w:ascii="Sylfaen" w:hAnsi="Sylfaen"/>
          <w:i/>
          <w:iCs/>
          <w:lang w:val="en-US" w:eastAsia="en-US"/>
        </w:rPr>
        <w:t xml:space="preserve">000 </w:t>
      </w:r>
      <w:r w:rsidRPr="004B6547">
        <w:rPr>
          <w:rFonts w:ascii="Sylfaen" w:hAnsi="Sylfaen" w:cs="Sylfaen"/>
          <w:i/>
          <w:iCs/>
          <w:lang w:val="en-US" w:eastAsia="en-US"/>
        </w:rPr>
        <w:t>ՀՀ</w:t>
      </w:r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դրամը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չգերազանցող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քարոզչական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ծախսերի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դեպքում</w:t>
      </w:r>
      <w:proofErr w:type="spellEnd"/>
      <w:r w:rsidRPr="004B6547">
        <w:rPr>
          <w:rFonts w:ascii="Sylfaen" w:hAnsi="Sylfaen" w:cs="Sylfaen"/>
          <w:i/>
          <w:iCs/>
          <w:lang w:val="en-US" w:eastAsia="en-US"/>
        </w:rPr>
        <w:t>։</w:t>
      </w:r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Միաժամանակ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ծանոթ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չլինելով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կամ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անտեսելով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հիմնադրամի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ծախսերում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ներառվող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ցուցակի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քննադատությանը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մասնավորապես</w:t>
      </w:r>
      <w:proofErr w:type="spellEnd"/>
      <w:r w:rsidRPr="004B6547">
        <w:rPr>
          <w:rFonts w:ascii="Sylfaen" w:hAnsi="Sylfaen" w:cs="Sylfaen"/>
          <w:i/>
          <w:iCs/>
          <w:lang w:val="en-US" w:eastAsia="en-US"/>
        </w:rPr>
        <w:t>՝</w:t>
      </w:r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i/>
          <w:iCs/>
          <w:lang w:val="en-US" w:eastAsia="en-US"/>
        </w:rPr>
        <w:t>շ</w:t>
      </w:r>
      <w:r w:rsidRPr="004B6547">
        <w:rPr>
          <w:rFonts w:ascii="Sylfaen" w:hAnsi="Sylfaen"/>
          <w:i/>
          <w:iCs/>
          <w:lang w:val="en-US" w:eastAsia="en-US"/>
        </w:rPr>
        <w:t>տաբային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ծախսերը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ներառելու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հետ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կապված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տեղական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միջազգային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դիտորդական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կազմակերպությունների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առաջարկություններին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ներկայումս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Ազգային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ժողովում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ընթացող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քննարկումներին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՝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նախագծի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հեղինակը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lastRenderedPageBreak/>
        <w:t>անփոփոխ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թողնում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հայտարարագրման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ենթակա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ծախսերի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ցուցակը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ինչպես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նաև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չի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առաջարկում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ծախսերի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վերահսկման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ողջամիտ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մեխանիզմ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։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Նման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մոտեցումը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ընդամենը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կոնսերվացնում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համապետական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ընտրությունների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մակարդակով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առկա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խնդիրը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իջեցնում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այն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նաև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 xml:space="preserve"> ՏԻՄ </w:t>
      </w:r>
      <w:proofErr w:type="spellStart"/>
      <w:r w:rsidRPr="004B6547">
        <w:rPr>
          <w:rFonts w:ascii="Sylfaen" w:hAnsi="Sylfaen"/>
          <w:i/>
          <w:iCs/>
          <w:lang w:val="en-US" w:eastAsia="en-US"/>
        </w:rPr>
        <w:t>մակարդակի</w:t>
      </w:r>
      <w:proofErr w:type="spellEnd"/>
      <w:r w:rsidRPr="004B6547">
        <w:rPr>
          <w:rFonts w:ascii="Sylfaen" w:hAnsi="Sylfaen"/>
          <w:i/>
          <w:iCs/>
          <w:lang w:val="en-US" w:eastAsia="en-US"/>
        </w:rPr>
        <w:t>։</w:t>
      </w:r>
      <w:r w:rsidRPr="004B6547">
        <w:rPr>
          <w:rFonts w:ascii="Sylfaen" w:hAnsi="Sylfaen"/>
          <w:lang w:val="en-US" w:eastAsia="en-US"/>
        </w:rPr>
        <w:t> </w:t>
      </w:r>
    </w:p>
    <w:p w:rsidR="004B6547" w:rsidRPr="004B6547" w:rsidRDefault="004B6547" w:rsidP="004B6547">
      <w:pPr>
        <w:spacing w:before="100" w:beforeAutospacing="1" w:after="100" w:afterAutospacing="1"/>
        <w:ind w:firstLine="360"/>
        <w:jc w:val="both"/>
        <w:rPr>
          <w:rFonts w:ascii="Sylfaen" w:hAnsi="Sylfaen"/>
          <w:lang w:val="en-US" w:eastAsia="en-US"/>
        </w:rPr>
      </w:pPr>
      <w:proofErr w:type="spellStart"/>
      <w:r w:rsidRPr="004B6547">
        <w:rPr>
          <w:rFonts w:ascii="Sylfaen" w:hAnsi="Sylfaen"/>
          <w:lang w:val="en-US" w:eastAsia="en-US"/>
        </w:rPr>
        <w:t>Ընտրական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օրենսգրքի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փոփոխություններին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համահունչ</w:t>
      </w:r>
      <w:proofErr w:type="spellEnd"/>
      <w:r w:rsidRPr="004B6547">
        <w:rPr>
          <w:rFonts w:ascii="Sylfaen" w:hAnsi="Sylfaen"/>
          <w:lang w:val="en-US" w:eastAsia="en-US"/>
        </w:rPr>
        <w:t xml:space="preserve"> «</w:t>
      </w:r>
      <w:proofErr w:type="spellStart"/>
      <w:r w:rsidRPr="004B6547">
        <w:rPr>
          <w:rFonts w:ascii="Sylfaen" w:hAnsi="Sylfaen"/>
          <w:lang w:val="en-US" w:eastAsia="en-US"/>
        </w:rPr>
        <w:t>Կուսակցությունների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մասին</w:t>
      </w:r>
      <w:proofErr w:type="spellEnd"/>
      <w:r w:rsidRPr="004B6547">
        <w:rPr>
          <w:rFonts w:ascii="Sylfaen" w:hAnsi="Sylfaen"/>
          <w:lang w:val="en-US" w:eastAsia="en-US"/>
        </w:rPr>
        <w:t xml:space="preserve">» </w:t>
      </w:r>
      <w:proofErr w:type="spellStart"/>
      <w:r w:rsidRPr="004B6547">
        <w:rPr>
          <w:rFonts w:ascii="Sylfaen" w:hAnsi="Sylfaen"/>
          <w:lang w:val="en-US" w:eastAsia="en-US"/>
        </w:rPr>
        <w:t>օրենքի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նախագծում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փոփոխություններ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առաջարկելով</w:t>
      </w:r>
      <w:proofErr w:type="spellEnd"/>
      <w:r w:rsidRPr="004B6547">
        <w:rPr>
          <w:rFonts w:ascii="Sylfaen" w:hAnsi="Sylfaen"/>
          <w:lang w:val="en-US" w:eastAsia="en-US"/>
        </w:rPr>
        <w:t xml:space="preserve">՝ </w:t>
      </w:r>
      <w:proofErr w:type="spellStart"/>
      <w:r w:rsidRPr="004B6547">
        <w:rPr>
          <w:rFonts w:ascii="Sylfaen" w:hAnsi="Sylfaen"/>
          <w:lang w:val="en-US" w:eastAsia="en-US"/>
        </w:rPr>
        <w:t>նախարարությունը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առաջարկում</w:t>
      </w:r>
      <w:proofErr w:type="spellEnd"/>
      <w:r w:rsidRPr="004B6547">
        <w:rPr>
          <w:rFonts w:ascii="Sylfaen" w:hAnsi="Sylfaen"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lang w:val="en-US" w:eastAsia="en-US"/>
        </w:rPr>
        <w:t>պահպանել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երկու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անգամ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անընդմեջ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համապետական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կամ</w:t>
      </w:r>
      <w:proofErr w:type="spellEnd"/>
      <w:r w:rsidRPr="004B6547">
        <w:rPr>
          <w:rFonts w:ascii="Sylfaen" w:hAnsi="Sylfaen"/>
          <w:lang w:val="en-US" w:eastAsia="en-US"/>
        </w:rPr>
        <w:t xml:space="preserve"> ՏԻՄ </w:t>
      </w:r>
      <w:proofErr w:type="spellStart"/>
      <w:r w:rsidRPr="004B6547">
        <w:rPr>
          <w:rFonts w:ascii="Sylfaen" w:hAnsi="Sylfaen"/>
          <w:lang w:val="en-US" w:eastAsia="en-US"/>
        </w:rPr>
        <w:t>համամասնական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ընտրակարգով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ընտրություններին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չմասնակցելու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դեպքում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կուսակցության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գործունեության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կասեցման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պահանջը</w:t>
      </w:r>
      <w:proofErr w:type="spellEnd"/>
      <w:r w:rsidRPr="004B6547">
        <w:rPr>
          <w:rFonts w:ascii="Sylfaen" w:hAnsi="Sylfaen"/>
          <w:lang w:val="en-US" w:eastAsia="en-US"/>
        </w:rPr>
        <w:t xml:space="preserve">։ </w:t>
      </w:r>
      <w:proofErr w:type="spellStart"/>
      <w:r w:rsidRPr="004B6547">
        <w:rPr>
          <w:rFonts w:ascii="Sylfaen" w:hAnsi="Sylfaen"/>
          <w:lang w:val="en-US" w:eastAsia="en-US"/>
        </w:rPr>
        <w:t>Այս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հիմքով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կուսակցության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գործունեության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կասեցման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հնարավորությունը</w:t>
      </w:r>
      <w:proofErr w:type="spellEnd"/>
      <w:r w:rsidRPr="004B6547">
        <w:rPr>
          <w:rFonts w:ascii="Sylfaen" w:hAnsi="Sylfaen"/>
          <w:lang w:val="en-US" w:eastAsia="en-US"/>
        </w:rPr>
        <w:t xml:space="preserve"> ՀՀ </w:t>
      </w:r>
      <w:proofErr w:type="spellStart"/>
      <w:r w:rsidRPr="004B6547">
        <w:rPr>
          <w:rFonts w:ascii="Sylfaen" w:hAnsi="Sylfaen"/>
          <w:lang w:val="en-US" w:eastAsia="en-US"/>
        </w:rPr>
        <w:t>Սահմանադրական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դատարանի</w:t>
      </w:r>
      <w:proofErr w:type="spellEnd"/>
      <w:r w:rsidRPr="004B6547">
        <w:rPr>
          <w:rFonts w:ascii="Sylfaen" w:hAnsi="Sylfaen"/>
          <w:lang w:val="en-US" w:eastAsia="en-US"/>
        </w:rPr>
        <w:t xml:space="preserve"> 2006 թ</w:t>
      </w:r>
      <w:r w:rsidRPr="004B6547">
        <w:rPr>
          <w:lang w:val="en-US" w:eastAsia="en-US"/>
        </w:rPr>
        <w:t>․</w:t>
      </w:r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դեկտեմբերի</w:t>
      </w:r>
      <w:proofErr w:type="spellEnd"/>
      <w:r w:rsidRPr="004B6547">
        <w:rPr>
          <w:rFonts w:ascii="Sylfaen" w:hAnsi="Sylfaen"/>
          <w:lang w:val="en-US" w:eastAsia="en-US"/>
        </w:rPr>
        <w:t xml:space="preserve"> 22-</w:t>
      </w:r>
      <w:r w:rsidRPr="004B6547">
        <w:rPr>
          <w:rFonts w:ascii="Sylfaen" w:hAnsi="Sylfaen" w:cs="Sylfaen"/>
          <w:lang w:val="en-US" w:eastAsia="en-US"/>
        </w:rPr>
        <w:t>ի</w:t>
      </w:r>
      <w:r w:rsidRPr="004B6547">
        <w:rPr>
          <w:rFonts w:ascii="Sylfaen" w:hAnsi="Sylfaen"/>
          <w:lang w:val="en-US" w:eastAsia="en-US"/>
        </w:rPr>
        <w:t xml:space="preserve"> </w:t>
      </w:r>
      <w:r w:rsidRPr="004B6547">
        <w:rPr>
          <w:rFonts w:ascii="Sylfaen" w:hAnsi="Sylfaen" w:cs="Sylfaen"/>
          <w:lang w:val="en-US" w:eastAsia="en-US"/>
        </w:rPr>
        <w:t>ՍԴՈ</w:t>
      </w:r>
      <w:r w:rsidRPr="004B6547">
        <w:rPr>
          <w:rFonts w:ascii="Sylfaen" w:hAnsi="Sylfaen"/>
          <w:lang w:val="en-US" w:eastAsia="en-US"/>
        </w:rPr>
        <w:t xml:space="preserve">-669 </w:t>
      </w:r>
      <w:proofErr w:type="spellStart"/>
      <w:r w:rsidRPr="004B6547">
        <w:rPr>
          <w:rFonts w:ascii="Sylfaen" w:hAnsi="Sylfaen" w:cs="Sylfaen"/>
          <w:lang w:val="en-US" w:eastAsia="en-US"/>
        </w:rPr>
        <w:t>որոշմամբ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ճանաչվել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r w:rsidRPr="004B6547">
        <w:rPr>
          <w:rFonts w:ascii="Sylfaen" w:hAnsi="Sylfaen" w:cs="Sylfaen"/>
          <w:lang w:val="en-US" w:eastAsia="en-US"/>
        </w:rPr>
        <w:t>է</w:t>
      </w:r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հակասահմանադրական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r w:rsidRPr="004B6547">
        <w:rPr>
          <w:rFonts w:ascii="Sylfaen" w:hAnsi="Sylfaen" w:cs="Sylfaen"/>
          <w:lang w:val="en-US" w:eastAsia="en-US"/>
        </w:rPr>
        <w:t>և</w:t>
      </w:r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հստակ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r w:rsidRPr="004B6547">
        <w:rPr>
          <w:rFonts w:ascii="Sylfaen" w:hAnsi="Sylfaen" w:cs="Sylfaen"/>
          <w:lang w:val="en-US" w:eastAsia="en-US"/>
        </w:rPr>
        <w:t>է</w:t>
      </w:r>
      <w:r w:rsidRPr="004B6547">
        <w:rPr>
          <w:rFonts w:ascii="Sylfaen" w:hAnsi="Sylfaen"/>
          <w:lang w:val="en-US" w:eastAsia="en-US"/>
        </w:rPr>
        <w:t xml:space="preserve">, </w:t>
      </w:r>
      <w:proofErr w:type="spellStart"/>
      <w:r w:rsidRPr="004B6547">
        <w:rPr>
          <w:rFonts w:ascii="Sylfaen" w:hAnsi="Sylfaen" w:cs="Sylfaen"/>
          <w:lang w:val="en-US" w:eastAsia="en-US"/>
        </w:rPr>
        <w:t>որ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պետք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r w:rsidRPr="004B6547">
        <w:rPr>
          <w:rFonts w:ascii="Sylfaen" w:hAnsi="Sylfaen" w:cs="Sylfaen"/>
          <w:lang w:val="en-US" w:eastAsia="en-US"/>
        </w:rPr>
        <w:t>է</w:t>
      </w:r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անվավեր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ճանաչվի</w:t>
      </w:r>
      <w:proofErr w:type="spellEnd"/>
      <w:r w:rsidRPr="004B6547">
        <w:rPr>
          <w:rFonts w:ascii="Sylfaen" w:hAnsi="Sylfaen"/>
          <w:lang w:val="en-US" w:eastAsia="en-US"/>
        </w:rPr>
        <w:t xml:space="preserve">, </w:t>
      </w:r>
      <w:proofErr w:type="spellStart"/>
      <w:r w:rsidRPr="004B6547">
        <w:rPr>
          <w:rFonts w:ascii="Sylfaen" w:hAnsi="Sylfaen" w:cs="Sylfaen"/>
          <w:lang w:val="en-US" w:eastAsia="en-US"/>
        </w:rPr>
        <w:t>սակայն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նույնիսկ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նման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որոշման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բացակայության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դեպքում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անհասկանալի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r w:rsidRPr="004B6547">
        <w:rPr>
          <w:rFonts w:ascii="Sylfaen" w:hAnsi="Sylfaen" w:cs="Sylfaen"/>
          <w:lang w:val="en-US" w:eastAsia="en-US"/>
        </w:rPr>
        <w:t>է</w:t>
      </w:r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նախագիծ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ներկայացնողի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 w:cs="Sylfaen"/>
          <w:lang w:val="en-US" w:eastAsia="en-US"/>
        </w:rPr>
        <w:t>դի</w:t>
      </w:r>
      <w:r w:rsidRPr="004B6547">
        <w:rPr>
          <w:rFonts w:ascii="Sylfaen" w:hAnsi="Sylfaen"/>
          <w:lang w:val="en-US" w:eastAsia="en-US"/>
        </w:rPr>
        <w:t>րքորոշումը</w:t>
      </w:r>
      <w:proofErr w:type="spellEnd"/>
      <w:r w:rsidRPr="004B6547">
        <w:rPr>
          <w:rFonts w:ascii="Sylfaen" w:hAnsi="Sylfaen"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lang w:val="en-US" w:eastAsia="en-US"/>
        </w:rPr>
        <w:t>որ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երկու</w:t>
      </w:r>
      <w:proofErr w:type="spellEnd"/>
      <w:r w:rsidRPr="004B6547">
        <w:rPr>
          <w:rFonts w:ascii="Sylfaen" w:hAnsi="Sylfaen"/>
          <w:lang w:val="en-US" w:eastAsia="en-US"/>
        </w:rPr>
        <w:t xml:space="preserve"> ՏԻՄ </w:t>
      </w:r>
      <w:proofErr w:type="spellStart"/>
      <w:r w:rsidRPr="004B6547">
        <w:rPr>
          <w:rFonts w:ascii="Sylfaen" w:hAnsi="Sylfaen"/>
          <w:lang w:val="en-US" w:eastAsia="en-US"/>
        </w:rPr>
        <w:t>ընտրությունների</w:t>
      </w:r>
      <w:proofErr w:type="spellEnd"/>
      <w:r w:rsidRPr="004B6547">
        <w:rPr>
          <w:rFonts w:ascii="Sylfaen" w:hAnsi="Sylfaen"/>
          <w:lang w:val="en-US" w:eastAsia="en-US"/>
        </w:rPr>
        <w:t xml:space="preserve"> (</w:t>
      </w:r>
      <w:proofErr w:type="spellStart"/>
      <w:r w:rsidRPr="004B6547">
        <w:rPr>
          <w:rFonts w:ascii="Sylfaen" w:hAnsi="Sylfaen"/>
          <w:lang w:val="en-US" w:eastAsia="en-US"/>
        </w:rPr>
        <w:t>որոնք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փաստացի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կարող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են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տեղի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ունենալ</w:t>
      </w:r>
      <w:proofErr w:type="spellEnd"/>
      <w:r w:rsidRPr="004B6547">
        <w:rPr>
          <w:rFonts w:ascii="Sylfaen" w:hAnsi="Sylfaen"/>
          <w:lang w:val="en-US" w:eastAsia="en-US"/>
        </w:rPr>
        <w:t xml:space="preserve"> 3-4 </w:t>
      </w:r>
      <w:proofErr w:type="spellStart"/>
      <w:r w:rsidRPr="004B6547">
        <w:rPr>
          <w:rFonts w:ascii="Sylfaen" w:hAnsi="Sylfaen"/>
          <w:lang w:val="en-US" w:eastAsia="en-US"/>
        </w:rPr>
        <w:t>ամիսների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ընթացքում</w:t>
      </w:r>
      <w:proofErr w:type="spellEnd"/>
      <w:r w:rsidRPr="004B6547">
        <w:rPr>
          <w:rFonts w:ascii="Sylfaen" w:hAnsi="Sylfaen"/>
          <w:lang w:val="en-US" w:eastAsia="en-US"/>
        </w:rPr>
        <w:t xml:space="preserve">) </w:t>
      </w:r>
      <w:proofErr w:type="spellStart"/>
      <w:r w:rsidRPr="004B6547">
        <w:rPr>
          <w:rFonts w:ascii="Sylfaen" w:hAnsi="Sylfaen"/>
          <w:lang w:val="en-US" w:eastAsia="en-US"/>
        </w:rPr>
        <w:t>չմասնակցելը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պետք</w:t>
      </w:r>
      <w:proofErr w:type="spellEnd"/>
      <w:r w:rsidRPr="004B6547">
        <w:rPr>
          <w:rFonts w:ascii="Sylfaen" w:hAnsi="Sylfaen"/>
          <w:lang w:val="en-US" w:eastAsia="en-US"/>
        </w:rPr>
        <w:t xml:space="preserve"> է </w:t>
      </w:r>
      <w:proofErr w:type="spellStart"/>
      <w:r w:rsidRPr="004B6547">
        <w:rPr>
          <w:rFonts w:ascii="Sylfaen" w:hAnsi="Sylfaen"/>
          <w:lang w:val="en-US" w:eastAsia="en-US"/>
        </w:rPr>
        <w:t>հանգեցնի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կուսակցության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գործունեության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կասեցման</w:t>
      </w:r>
      <w:proofErr w:type="spellEnd"/>
      <w:r w:rsidRPr="004B6547">
        <w:rPr>
          <w:rFonts w:ascii="Sylfaen" w:hAnsi="Sylfaen"/>
          <w:lang w:val="en-US" w:eastAsia="en-US"/>
        </w:rPr>
        <w:t>։ </w:t>
      </w:r>
    </w:p>
    <w:p w:rsidR="004B6547" w:rsidRPr="004B6547" w:rsidRDefault="004B6547" w:rsidP="004B6547">
      <w:pPr>
        <w:spacing w:before="100" w:beforeAutospacing="1" w:after="100" w:afterAutospacing="1"/>
        <w:ind w:firstLine="360"/>
        <w:jc w:val="both"/>
        <w:rPr>
          <w:rFonts w:ascii="Sylfaen" w:hAnsi="Sylfaen"/>
          <w:lang w:val="en-US" w:eastAsia="en-US"/>
        </w:rPr>
      </w:pPr>
      <w:proofErr w:type="spellStart"/>
      <w:r w:rsidRPr="004B6547">
        <w:rPr>
          <w:rFonts w:ascii="Sylfaen" w:hAnsi="Sylfaen"/>
          <w:lang w:val="en-US" w:eastAsia="en-US"/>
        </w:rPr>
        <w:t>Ողջունելով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նախագծում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համասնական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ընտրակարգի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ընդլայնումը</w:t>
      </w:r>
      <w:proofErr w:type="spellEnd"/>
      <w:r w:rsidRPr="004B6547">
        <w:rPr>
          <w:rFonts w:ascii="Sylfaen" w:hAnsi="Sylfaen"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lang w:val="en-US" w:eastAsia="en-US"/>
        </w:rPr>
        <w:t>լրացուցիչ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մանդատների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տրամադրման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դրույթի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վերացումը</w:t>
      </w:r>
      <w:proofErr w:type="spellEnd"/>
      <w:r w:rsidRPr="004B6547">
        <w:rPr>
          <w:rFonts w:ascii="Sylfaen" w:hAnsi="Sylfaen"/>
          <w:lang w:val="en-US" w:eastAsia="en-US"/>
        </w:rPr>
        <w:t xml:space="preserve">՝  </w:t>
      </w:r>
      <w:proofErr w:type="spellStart"/>
      <w:r w:rsidRPr="004B6547">
        <w:rPr>
          <w:rFonts w:ascii="Sylfaen" w:hAnsi="Sylfaen"/>
          <w:lang w:val="en-US" w:eastAsia="en-US"/>
        </w:rPr>
        <w:t>կոչ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ենք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անում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Տարածքային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կառավարման</w:t>
      </w:r>
      <w:proofErr w:type="spellEnd"/>
      <w:r w:rsidRPr="004B6547">
        <w:rPr>
          <w:rFonts w:ascii="Sylfaen" w:hAnsi="Sylfaen"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lang w:val="en-US" w:eastAsia="en-US"/>
        </w:rPr>
        <w:t>ենթակառուցվածքների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նախարարությանը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նախագծի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մշակման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ժամանակացույցը</w:t>
      </w:r>
      <w:proofErr w:type="spellEnd"/>
      <w:r w:rsidRPr="004B6547">
        <w:rPr>
          <w:rFonts w:ascii="Sylfaen" w:hAnsi="Sylfaen"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lang w:val="en-US" w:eastAsia="en-US"/>
        </w:rPr>
        <w:t>բովանդակությունը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համաձայնեցնել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Ազգային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ժողովում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ընտրական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բարեփոխումների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ախատանքային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խմբի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հետ</w:t>
      </w:r>
      <w:proofErr w:type="spellEnd"/>
      <w:r w:rsidRPr="004B6547">
        <w:rPr>
          <w:rFonts w:ascii="Sylfaen" w:hAnsi="Sylfaen"/>
          <w:lang w:val="en-US" w:eastAsia="en-US"/>
        </w:rPr>
        <w:t xml:space="preserve">, </w:t>
      </w:r>
      <w:proofErr w:type="spellStart"/>
      <w:r w:rsidRPr="004B6547">
        <w:rPr>
          <w:rFonts w:ascii="Sylfaen" w:hAnsi="Sylfaen"/>
          <w:lang w:val="en-US" w:eastAsia="en-US"/>
        </w:rPr>
        <w:t>ինչպես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նաև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մասնակցել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աշխատանքային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խմբի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ընթացիկ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քննարկումներին</w:t>
      </w:r>
      <w:proofErr w:type="spellEnd"/>
      <w:r w:rsidRPr="004B6547">
        <w:rPr>
          <w:rFonts w:ascii="Sylfaen" w:hAnsi="Sylfaen"/>
          <w:lang w:val="en-US" w:eastAsia="en-US"/>
        </w:rPr>
        <w:t xml:space="preserve">՝ ՏԻՄ </w:t>
      </w:r>
      <w:proofErr w:type="spellStart"/>
      <w:r w:rsidRPr="004B6547">
        <w:rPr>
          <w:rFonts w:ascii="Sylfaen" w:hAnsi="Sylfaen"/>
          <w:lang w:val="en-US" w:eastAsia="en-US"/>
        </w:rPr>
        <w:t>մակարդակում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կուսակցությունների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գործունեության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կարգավորումների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փոփոխությունների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քննարկման</w:t>
      </w:r>
      <w:proofErr w:type="spellEnd"/>
      <w:r w:rsidRPr="004B6547">
        <w:rPr>
          <w:rFonts w:ascii="Sylfaen" w:hAnsi="Sylfaen"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lang w:val="en-US" w:eastAsia="en-US"/>
        </w:rPr>
        <w:t>առաջարկությունների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ներկայացման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համար</w:t>
      </w:r>
      <w:proofErr w:type="spellEnd"/>
      <w:r w:rsidRPr="004B6547">
        <w:rPr>
          <w:rFonts w:ascii="Sylfaen" w:hAnsi="Sylfaen"/>
          <w:lang w:val="en-US" w:eastAsia="en-US"/>
        </w:rPr>
        <w:t>։ </w:t>
      </w:r>
    </w:p>
    <w:p w:rsidR="004B6547" w:rsidRDefault="004B6547" w:rsidP="004B6547">
      <w:pPr>
        <w:spacing w:before="100" w:beforeAutospacing="1" w:after="100" w:afterAutospacing="1"/>
        <w:ind w:firstLine="360"/>
        <w:jc w:val="both"/>
        <w:rPr>
          <w:rFonts w:ascii="Sylfaen" w:hAnsi="Sylfaen"/>
          <w:lang w:val="en-US" w:eastAsia="en-US"/>
        </w:rPr>
      </w:pPr>
      <w:proofErr w:type="spellStart"/>
      <w:r w:rsidRPr="004B6547">
        <w:rPr>
          <w:rFonts w:ascii="Sylfaen" w:hAnsi="Sylfaen"/>
          <w:lang w:val="en-US" w:eastAsia="en-US"/>
        </w:rPr>
        <w:t>Պետական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տարբեր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մարմիններում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միևնույն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խնդրի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հատվածական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քննարկումն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ու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լուծումների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առաջադրումը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խոսում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են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համակարգային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մոտեցման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բացակայության</w:t>
      </w:r>
      <w:proofErr w:type="spellEnd"/>
      <w:r w:rsidRPr="004B6547">
        <w:rPr>
          <w:rFonts w:ascii="Sylfaen" w:hAnsi="Sylfaen"/>
          <w:lang w:val="en-US" w:eastAsia="en-US"/>
        </w:rPr>
        <w:t xml:space="preserve"> և </w:t>
      </w:r>
      <w:proofErr w:type="spellStart"/>
      <w:r w:rsidRPr="004B6547">
        <w:rPr>
          <w:rFonts w:ascii="Sylfaen" w:hAnsi="Sylfaen"/>
          <w:lang w:val="en-US" w:eastAsia="en-US"/>
        </w:rPr>
        <w:t>մասնակցային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ու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թափանցիկ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գործելաոճից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խուսափելու</w:t>
      </w:r>
      <w:proofErr w:type="spellEnd"/>
      <w:r w:rsidRPr="004B6547">
        <w:rPr>
          <w:rFonts w:ascii="Sylfaen" w:hAnsi="Sylfaen"/>
          <w:lang w:val="en-US" w:eastAsia="en-US"/>
        </w:rPr>
        <w:t xml:space="preserve"> </w:t>
      </w:r>
      <w:proofErr w:type="spellStart"/>
      <w:r w:rsidRPr="004B6547">
        <w:rPr>
          <w:rFonts w:ascii="Sylfaen" w:hAnsi="Sylfaen"/>
          <w:lang w:val="en-US" w:eastAsia="en-US"/>
        </w:rPr>
        <w:t>մասին</w:t>
      </w:r>
      <w:proofErr w:type="spellEnd"/>
      <w:r w:rsidRPr="004B6547">
        <w:rPr>
          <w:rFonts w:ascii="Sylfaen" w:hAnsi="Sylfaen"/>
          <w:lang w:val="en-US" w:eastAsia="en-US"/>
        </w:rPr>
        <w:t>։</w:t>
      </w:r>
    </w:p>
    <w:p w:rsidR="004B6547" w:rsidRDefault="004B6547" w:rsidP="004B6547">
      <w:pPr>
        <w:spacing w:before="100" w:beforeAutospacing="1" w:after="100" w:afterAutospacing="1"/>
        <w:ind w:firstLine="360"/>
        <w:jc w:val="both"/>
        <w:rPr>
          <w:rFonts w:ascii="Sylfaen" w:hAnsi="Sylfaen"/>
          <w:lang w:val="en-US" w:eastAsia="en-US"/>
        </w:rPr>
      </w:pPr>
    </w:p>
    <w:p w:rsidR="004B6547" w:rsidRPr="004B6547" w:rsidRDefault="004B6547" w:rsidP="004B6547">
      <w:pPr>
        <w:spacing w:before="100" w:beforeAutospacing="1" w:after="100" w:afterAutospacing="1"/>
        <w:ind w:firstLine="360"/>
        <w:jc w:val="right"/>
        <w:rPr>
          <w:rFonts w:ascii="Sylfaen" w:hAnsi="Sylfaen"/>
          <w:b/>
          <w:lang w:val="hy-AM" w:eastAsia="en-US"/>
        </w:rPr>
      </w:pPr>
      <w:r w:rsidRPr="004B6547">
        <w:rPr>
          <w:rFonts w:ascii="Sylfaen" w:hAnsi="Sylfaen"/>
          <w:b/>
          <w:lang w:val="hy-AM" w:eastAsia="en-US"/>
        </w:rPr>
        <w:t xml:space="preserve">Հելսինկյան քաղաքացիական ասամբլեայի </w:t>
      </w:r>
    </w:p>
    <w:p w:rsidR="004B6547" w:rsidRPr="004B6547" w:rsidRDefault="004B6547" w:rsidP="004B6547">
      <w:pPr>
        <w:spacing w:before="100" w:beforeAutospacing="1" w:after="100" w:afterAutospacing="1"/>
        <w:ind w:firstLine="360"/>
        <w:jc w:val="right"/>
        <w:rPr>
          <w:rFonts w:ascii="Sylfaen" w:hAnsi="Sylfaen"/>
          <w:b/>
          <w:lang w:val="hy-AM" w:eastAsia="en-US"/>
        </w:rPr>
      </w:pPr>
      <w:r w:rsidRPr="004B6547">
        <w:rPr>
          <w:rFonts w:ascii="Sylfaen" w:hAnsi="Sylfaen"/>
          <w:b/>
          <w:lang w:val="hy-AM" w:eastAsia="en-US"/>
        </w:rPr>
        <w:t>Վանաձորի գրասենյակ</w:t>
      </w:r>
    </w:p>
    <w:p w:rsidR="004B6547" w:rsidRPr="004B6547" w:rsidRDefault="004B6547" w:rsidP="004B6547">
      <w:pPr>
        <w:spacing w:before="100" w:beforeAutospacing="1" w:after="100" w:afterAutospacing="1"/>
        <w:ind w:firstLine="360"/>
        <w:jc w:val="right"/>
        <w:rPr>
          <w:b/>
          <w:lang w:val="ru-RU" w:eastAsia="en-US"/>
        </w:rPr>
      </w:pPr>
      <w:r w:rsidRPr="004B6547">
        <w:rPr>
          <w:rFonts w:ascii="Sylfaen" w:hAnsi="Sylfaen"/>
          <w:b/>
          <w:lang w:val="ru-RU" w:eastAsia="en-US"/>
        </w:rPr>
        <w:t>21-12-2019</w:t>
      </w:r>
    </w:p>
    <w:p w:rsidR="00427082" w:rsidRPr="004B6547" w:rsidRDefault="00427082" w:rsidP="00FD0A13">
      <w:pPr>
        <w:spacing w:line="276" w:lineRule="auto"/>
        <w:jc w:val="both"/>
        <w:rPr>
          <w:rFonts w:ascii="Sylfaen" w:hAnsi="Sylfaen"/>
          <w:sz w:val="22"/>
          <w:szCs w:val="22"/>
          <w:lang w:val="en-US"/>
        </w:rPr>
      </w:pPr>
      <w:bookmarkStart w:id="0" w:name="_GoBack"/>
      <w:bookmarkEnd w:id="0"/>
    </w:p>
    <w:sectPr w:rsidR="00427082" w:rsidRPr="004B6547" w:rsidSect="00FD0F7C">
      <w:headerReference w:type="default" r:id="rId7"/>
      <w:footerReference w:type="even" r:id="rId8"/>
      <w:footerReference w:type="default" r:id="rId9"/>
      <w:pgSz w:w="11906" w:h="16838" w:code="9"/>
      <w:pgMar w:top="630" w:right="656" w:bottom="1170" w:left="108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FE" w:rsidRDefault="007E29FE">
      <w:r>
        <w:separator/>
      </w:r>
    </w:p>
  </w:endnote>
  <w:endnote w:type="continuationSeparator" w:id="0">
    <w:p w:rsidR="007E29FE" w:rsidRDefault="007E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82" w:rsidRDefault="00E9369C" w:rsidP="00F805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70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7082" w:rsidRDefault="004270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82" w:rsidRPr="002D2062" w:rsidRDefault="00427082" w:rsidP="00F805AC">
    <w:pPr>
      <w:pStyle w:val="a3"/>
      <w:framePr w:wrap="around" w:vAnchor="text" w:hAnchor="margin" w:xAlign="center" w:y="1"/>
      <w:jc w:val="center"/>
      <w:rPr>
        <w:rStyle w:val="a5"/>
        <w:sz w:val="18"/>
        <w:szCs w:val="18"/>
      </w:rPr>
    </w:pPr>
  </w:p>
  <w:p w:rsidR="00427082" w:rsidRDefault="00427082" w:rsidP="00F805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__________________________________________________________________________</w:t>
    </w:r>
  </w:p>
  <w:p w:rsidR="00427082" w:rsidRPr="009A5497" w:rsidRDefault="00427082" w:rsidP="009A5497">
    <w:pPr>
      <w:framePr w:wrap="around" w:vAnchor="text" w:hAnchor="margin" w:xAlign="center" w:y="1"/>
      <w:spacing w:line="360" w:lineRule="auto"/>
      <w:jc w:val="center"/>
      <w:rPr>
        <w:sz w:val="14"/>
        <w:szCs w:val="14"/>
      </w:rPr>
    </w:pPr>
    <w:smartTag w:uri="urn:schemas-microsoft-com:office:smarttags" w:element="address">
      <w:smartTag w:uri="urn:schemas-microsoft-com:office:smarttags" w:element="Street">
        <w:r w:rsidRPr="009A5497">
          <w:rPr>
            <w:sz w:val="14"/>
            <w:szCs w:val="14"/>
            <w:lang w:val="en-US"/>
          </w:rPr>
          <w:t xml:space="preserve">59 </w:t>
        </w:r>
        <w:proofErr w:type="spellStart"/>
        <w:r w:rsidRPr="009A5497">
          <w:rPr>
            <w:sz w:val="14"/>
            <w:szCs w:val="14"/>
            <w:lang w:val="en-US"/>
          </w:rPr>
          <w:t>Tigran</w:t>
        </w:r>
        <w:proofErr w:type="spellEnd"/>
        <w:r w:rsidRPr="009A5497">
          <w:rPr>
            <w:sz w:val="14"/>
            <w:szCs w:val="14"/>
            <w:lang w:val="en-US"/>
          </w:rPr>
          <w:t xml:space="preserve"> Mets  </w:t>
        </w:r>
        <w:r>
          <w:rPr>
            <w:sz w:val="14"/>
            <w:szCs w:val="14"/>
            <w:lang w:val="en-US"/>
          </w:rPr>
          <w:t>S</w:t>
        </w:r>
        <w:r w:rsidRPr="009A5497">
          <w:rPr>
            <w:sz w:val="14"/>
            <w:szCs w:val="14"/>
            <w:lang w:val="en-US"/>
          </w:rPr>
          <w:t>t.</w:t>
        </w:r>
      </w:smartTag>
    </w:smartTag>
    <w:r w:rsidRPr="009A5497">
      <w:rPr>
        <w:sz w:val="14"/>
        <w:szCs w:val="14"/>
        <w:lang w:val="en-US"/>
      </w:rPr>
      <w:t xml:space="preserve">, </w:t>
    </w:r>
    <w:proofErr w:type="spellStart"/>
    <w:r w:rsidRPr="009A5497">
      <w:rPr>
        <w:sz w:val="14"/>
        <w:szCs w:val="14"/>
        <w:lang w:val="en-US"/>
      </w:rPr>
      <w:t>Vanadzor</w:t>
    </w:r>
    <w:proofErr w:type="spellEnd"/>
    <w:r w:rsidRPr="009A5497">
      <w:rPr>
        <w:sz w:val="14"/>
        <w:szCs w:val="14"/>
        <w:lang w:val="en-US"/>
      </w:rPr>
      <w:t xml:space="preserve">, </w:t>
    </w:r>
    <w:r>
      <w:rPr>
        <w:sz w:val="14"/>
        <w:szCs w:val="14"/>
        <w:lang w:val="en-US"/>
      </w:rPr>
      <w:t>2001</w:t>
    </w:r>
    <w:r w:rsidRPr="009A5497">
      <w:rPr>
        <w:sz w:val="14"/>
        <w:szCs w:val="14"/>
        <w:lang w:val="en-US"/>
      </w:rPr>
      <w:t xml:space="preserve">, </w:t>
    </w:r>
    <w:smartTag w:uri="urn:schemas-microsoft-com:office:smarttags" w:element="place">
      <w:smartTag w:uri="urn:schemas-microsoft-com:office:smarttags" w:element="PlaceType">
        <w:r w:rsidRPr="009A5497">
          <w:rPr>
            <w:sz w:val="14"/>
            <w:szCs w:val="14"/>
            <w:lang w:val="en-US"/>
          </w:rPr>
          <w:t>Republic</w:t>
        </w:r>
      </w:smartTag>
      <w:r w:rsidRPr="009A5497">
        <w:rPr>
          <w:sz w:val="14"/>
          <w:szCs w:val="14"/>
          <w:lang w:val="en-US"/>
        </w:rPr>
        <w:t xml:space="preserve"> of </w:t>
      </w:r>
      <w:smartTag w:uri="urn:schemas-microsoft-com:office:smarttags" w:element="place">
        <w:r w:rsidRPr="009A5497">
          <w:rPr>
            <w:sz w:val="14"/>
            <w:szCs w:val="14"/>
            <w:lang w:val="en-US"/>
          </w:rPr>
          <w:t>Armenia</w:t>
        </w:r>
      </w:smartTag>
    </w:smartTag>
    <w:r w:rsidRPr="009A5497">
      <w:rPr>
        <w:sz w:val="14"/>
        <w:szCs w:val="14"/>
        <w:lang w:val="en-US"/>
      </w:rPr>
      <w:t xml:space="preserve">, Tel. (+374 322) 4 22 68; E-mail:  </w:t>
    </w:r>
    <w:hyperlink r:id="rId1" w:history="1">
      <w:r w:rsidRPr="009A5497">
        <w:rPr>
          <w:rStyle w:val="a8"/>
          <w:sz w:val="14"/>
          <w:szCs w:val="14"/>
        </w:rPr>
        <w:t>hcav@hcav.am</w:t>
      </w:r>
    </w:hyperlink>
  </w:p>
  <w:p w:rsidR="00427082" w:rsidRPr="009A5497" w:rsidRDefault="00427082" w:rsidP="009A5497">
    <w:pPr>
      <w:framePr w:wrap="around" w:vAnchor="text" w:hAnchor="margin" w:xAlign="center" w:y="1"/>
      <w:spacing w:line="360" w:lineRule="auto"/>
      <w:jc w:val="center"/>
      <w:rPr>
        <w:sz w:val="14"/>
        <w:szCs w:val="14"/>
      </w:rPr>
    </w:pPr>
    <w:r w:rsidRPr="006251B7">
      <w:rPr>
        <w:rStyle w:val="a5"/>
        <w:rFonts w:ascii="Sylfaen" w:hAnsi="Sylfaen" w:cs="Sylfaen"/>
        <w:sz w:val="14"/>
        <w:szCs w:val="14"/>
      </w:rPr>
      <w:t>Տի</w:t>
    </w:r>
    <w:r>
      <w:rPr>
        <w:rStyle w:val="a5"/>
        <w:rFonts w:ascii="Sylfaen" w:hAnsi="Sylfaen" w:cs="Arial Armenian"/>
        <w:sz w:val="14"/>
        <w:szCs w:val="14"/>
      </w:rPr>
      <w:t>գ</w:t>
    </w:r>
    <w:r w:rsidRPr="006251B7">
      <w:rPr>
        <w:rStyle w:val="a5"/>
        <w:rFonts w:ascii="Sylfaen" w:hAnsi="Sylfaen" w:cs="Sylfaen"/>
        <w:sz w:val="14"/>
        <w:szCs w:val="14"/>
      </w:rPr>
      <w:t>րան</w:t>
    </w:r>
    <w:r w:rsidRPr="006251B7">
      <w:rPr>
        <w:rStyle w:val="a5"/>
        <w:rFonts w:ascii="Arial Armenian" w:hAnsi="Arial Armenian" w:cs="Arial Armenian"/>
        <w:sz w:val="14"/>
        <w:szCs w:val="14"/>
      </w:rPr>
      <w:t xml:space="preserve"> </w:t>
    </w:r>
    <w:r w:rsidRPr="006251B7">
      <w:rPr>
        <w:rStyle w:val="a5"/>
        <w:rFonts w:ascii="Sylfaen" w:hAnsi="Sylfaen" w:cs="Sylfaen"/>
        <w:sz w:val="14"/>
        <w:szCs w:val="14"/>
      </w:rPr>
      <w:t>Մեծի</w:t>
    </w:r>
    <w:r w:rsidRPr="006251B7">
      <w:rPr>
        <w:rStyle w:val="a5"/>
        <w:rFonts w:ascii="Arial Armenian" w:hAnsi="Arial Armenian" w:cs="Arial Armenian"/>
        <w:sz w:val="14"/>
        <w:szCs w:val="14"/>
      </w:rPr>
      <w:t xml:space="preserve"> 59, </w:t>
    </w:r>
    <w:r w:rsidRPr="006251B7">
      <w:rPr>
        <w:rStyle w:val="a5"/>
        <w:rFonts w:ascii="Sylfaen" w:hAnsi="Sylfaen" w:cs="Sylfaen"/>
        <w:sz w:val="14"/>
        <w:szCs w:val="14"/>
      </w:rPr>
      <w:t>Վանաձոր</w:t>
    </w:r>
    <w:r w:rsidRPr="006251B7">
      <w:rPr>
        <w:rStyle w:val="a5"/>
        <w:rFonts w:ascii="Arial Armenian" w:hAnsi="Arial Armenian" w:cs="Arial Armenian"/>
        <w:sz w:val="14"/>
        <w:szCs w:val="14"/>
      </w:rPr>
      <w:t xml:space="preserve">, </w:t>
    </w:r>
    <w:r>
      <w:rPr>
        <w:rStyle w:val="a5"/>
        <w:rFonts w:ascii="Arial Armenian" w:hAnsi="Arial Armenian" w:cs="Arial Armenian"/>
        <w:sz w:val="14"/>
        <w:szCs w:val="14"/>
      </w:rPr>
      <w:t>2001</w:t>
    </w:r>
    <w:r w:rsidRPr="006251B7">
      <w:rPr>
        <w:rStyle w:val="a5"/>
        <w:rFonts w:ascii="Arial Armenian" w:hAnsi="Arial Armenian" w:cs="Arial Armenian"/>
        <w:sz w:val="14"/>
        <w:szCs w:val="14"/>
      </w:rPr>
      <w:t xml:space="preserve">, </w:t>
    </w:r>
    <w:r w:rsidRPr="006251B7">
      <w:rPr>
        <w:rStyle w:val="a5"/>
        <w:rFonts w:ascii="Sylfaen" w:hAnsi="Sylfaen" w:cs="Sylfaen"/>
        <w:sz w:val="14"/>
        <w:szCs w:val="14"/>
      </w:rPr>
      <w:t>Հայաստանի</w:t>
    </w:r>
    <w:r w:rsidRPr="006251B7">
      <w:rPr>
        <w:rStyle w:val="a5"/>
        <w:rFonts w:ascii="Arial Armenian" w:hAnsi="Arial Armenian" w:cs="Arial Armenian"/>
        <w:sz w:val="14"/>
        <w:szCs w:val="14"/>
      </w:rPr>
      <w:t xml:space="preserve"> </w:t>
    </w:r>
    <w:r w:rsidRPr="006251B7">
      <w:rPr>
        <w:rStyle w:val="a5"/>
        <w:rFonts w:ascii="Sylfaen" w:hAnsi="Sylfaen" w:cs="Sylfaen"/>
        <w:sz w:val="14"/>
        <w:szCs w:val="14"/>
      </w:rPr>
      <w:t>Հանրապետություն</w:t>
    </w:r>
    <w:r w:rsidRPr="006251B7">
      <w:rPr>
        <w:rStyle w:val="a5"/>
        <w:rFonts w:ascii="Arial Armenian" w:hAnsi="Arial Armenian" w:cs="Arial Armenian"/>
        <w:sz w:val="14"/>
        <w:szCs w:val="14"/>
      </w:rPr>
      <w:t xml:space="preserve">, </w:t>
    </w:r>
    <w:r w:rsidRPr="006251B7">
      <w:rPr>
        <w:rStyle w:val="a5"/>
        <w:rFonts w:ascii="Sylfaen" w:hAnsi="Sylfaen" w:cs="Sylfaen"/>
        <w:sz w:val="14"/>
        <w:szCs w:val="14"/>
      </w:rPr>
      <w:t>հեռ</w:t>
    </w:r>
    <w:r w:rsidRPr="006251B7">
      <w:rPr>
        <w:rStyle w:val="a5"/>
        <w:rFonts w:ascii="Arial Armenian" w:hAnsi="Arial Armenian" w:cs="Arial Armenian"/>
        <w:sz w:val="14"/>
        <w:szCs w:val="14"/>
      </w:rPr>
      <w:t xml:space="preserve">. (+374 322) 4 22 68; </w:t>
    </w:r>
    <w:r w:rsidRPr="006251B7">
      <w:rPr>
        <w:rStyle w:val="a5"/>
        <w:rFonts w:ascii="Sylfaen" w:hAnsi="Sylfaen" w:cs="Sylfaen"/>
        <w:sz w:val="14"/>
        <w:szCs w:val="14"/>
      </w:rPr>
      <w:t>էլ</w:t>
    </w:r>
    <w:r w:rsidRPr="006251B7">
      <w:rPr>
        <w:rStyle w:val="a5"/>
        <w:rFonts w:ascii="Arial Armenian" w:hAnsi="Arial Armenian" w:cs="Arial Armenian"/>
        <w:sz w:val="14"/>
        <w:szCs w:val="14"/>
      </w:rPr>
      <w:t xml:space="preserve">. </w:t>
    </w:r>
    <w:r w:rsidRPr="006251B7">
      <w:rPr>
        <w:rStyle w:val="a5"/>
        <w:rFonts w:ascii="Sylfaen" w:hAnsi="Sylfaen" w:cs="Sylfaen"/>
        <w:sz w:val="14"/>
        <w:szCs w:val="14"/>
      </w:rPr>
      <w:t>փոստ</w:t>
    </w:r>
    <w:r w:rsidRPr="006251B7">
      <w:rPr>
        <w:rStyle w:val="a5"/>
        <w:rFonts w:ascii="Arial Armenian" w:hAnsi="Arial Armenian" w:cs="Arial Armenian"/>
        <w:sz w:val="14"/>
        <w:szCs w:val="14"/>
      </w:rPr>
      <w:t xml:space="preserve">ª </w:t>
    </w:r>
    <w:hyperlink r:id="rId2" w:history="1">
      <w:r w:rsidRPr="009A5497">
        <w:rPr>
          <w:rStyle w:val="a8"/>
          <w:sz w:val="14"/>
          <w:szCs w:val="14"/>
        </w:rPr>
        <w:t>hcav@hcav.am</w:t>
      </w:r>
    </w:hyperlink>
  </w:p>
  <w:p w:rsidR="00427082" w:rsidRPr="00DF71D0" w:rsidRDefault="00427082" w:rsidP="009A5497">
    <w:pPr>
      <w:pStyle w:val="a3"/>
      <w:framePr w:wrap="around" w:vAnchor="text" w:hAnchor="margin" w:xAlign="center" w:y="1"/>
      <w:spacing w:line="360" w:lineRule="auto"/>
      <w:rPr>
        <w:rStyle w:val="a5"/>
        <w:rFonts w:ascii="Arial Armenian" w:hAnsi="Arial Armenian" w:cs="Arial"/>
        <w:b/>
        <w:i/>
        <w:sz w:val="14"/>
        <w:szCs w:val="14"/>
      </w:rPr>
    </w:pPr>
  </w:p>
  <w:p w:rsidR="00427082" w:rsidRDefault="00427082" w:rsidP="00F805AC">
    <w:pPr>
      <w:pStyle w:val="a3"/>
      <w:framePr w:wrap="around" w:vAnchor="text" w:hAnchor="page" w:x="1261" w:y="-361"/>
      <w:rPr>
        <w:rStyle w:val="a5"/>
      </w:rPr>
    </w:pPr>
  </w:p>
  <w:p w:rsidR="00427082" w:rsidRDefault="00427082" w:rsidP="00F805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FE" w:rsidRDefault="007E29FE">
      <w:r>
        <w:separator/>
      </w:r>
    </w:p>
  </w:footnote>
  <w:footnote w:type="continuationSeparator" w:id="0">
    <w:p w:rsidR="007E29FE" w:rsidRDefault="007E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82" w:rsidRDefault="00C976A8" w:rsidP="00F15383">
    <w:pPr>
      <w:pStyle w:val="2"/>
      <w:jc w:val="cent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229870</wp:posOffset>
          </wp:positionH>
          <wp:positionV relativeFrom="paragraph">
            <wp:posOffset>68580</wp:posOffset>
          </wp:positionV>
          <wp:extent cx="459740" cy="459740"/>
          <wp:effectExtent l="19050" t="0" r="0" b="0"/>
          <wp:wrapNone/>
          <wp:docPr id="1" name="Picture 5" descr="H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27082" w:rsidRPr="006251B7" w:rsidRDefault="00427082" w:rsidP="00A549B0">
    <w:pPr>
      <w:pStyle w:val="2"/>
      <w:jc w:val="right"/>
      <w:rPr>
        <w:rFonts w:ascii="Arial Armenian" w:hAnsi="Arial Armenian" w:cs="Arial"/>
        <w:color w:val="000080"/>
        <w:sz w:val="22"/>
        <w:szCs w:val="22"/>
      </w:rPr>
    </w:pPr>
    <w:r w:rsidRPr="006251B7">
      <w:rPr>
        <w:rFonts w:ascii="Sylfaen" w:hAnsi="Sylfaen" w:cs="Sylfaen"/>
        <w:color w:val="000080"/>
        <w:szCs w:val="22"/>
      </w:rPr>
      <w:t>ՀԵԼՍԻՆԿՅԱՆ</w:t>
    </w:r>
    <w:r w:rsidRPr="006251B7">
      <w:rPr>
        <w:rFonts w:ascii="Arial Armenian" w:hAnsi="Arial Armenian" w:cs="Arial Armenian"/>
        <w:color w:val="000080"/>
        <w:szCs w:val="22"/>
      </w:rPr>
      <w:t xml:space="preserve"> </w:t>
    </w:r>
    <w:r w:rsidRPr="006251B7">
      <w:rPr>
        <w:rFonts w:ascii="Sylfaen" w:hAnsi="Sylfaen" w:cs="Sylfaen"/>
        <w:color w:val="000080"/>
        <w:szCs w:val="22"/>
      </w:rPr>
      <w:t>ՔԱՂԱՔԱՑԻԱԿԱՆ</w:t>
    </w:r>
    <w:r w:rsidRPr="006251B7">
      <w:rPr>
        <w:rFonts w:ascii="Arial Armenian" w:hAnsi="Arial Armenian" w:cs="Arial Armenian"/>
        <w:color w:val="000080"/>
        <w:szCs w:val="22"/>
      </w:rPr>
      <w:t xml:space="preserve"> </w:t>
    </w:r>
    <w:r w:rsidRPr="006251B7">
      <w:rPr>
        <w:rFonts w:ascii="Sylfaen" w:hAnsi="Sylfaen" w:cs="Sylfaen"/>
        <w:color w:val="000080"/>
        <w:szCs w:val="22"/>
      </w:rPr>
      <w:t>ԱՍԱՄԲԼԵԱՅԻ</w:t>
    </w:r>
    <w:r w:rsidRPr="006251B7">
      <w:rPr>
        <w:rFonts w:ascii="Arial Armenian" w:hAnsi="Arial Armenian" w:cs="Arial Armenian"/>
        <w:color w:val="000080"/>
        <w:szCs w:val="22"/>
      </w:rPr>
      <w:t xml:space="preserve"> </w:t>
    </w:r>
    <w:r w:rsidRPr="006251B7">
      <w:rPr>
        <w:rFonts w:ascii="Sylfaen" w:hAnsi="Sylfaen" w:cs="Sylfaen"/>
        <w:color w:val="000080"/>
        <w:szCs w:val="22"/>
      </w:rPr>
      <w:t>ՎԱՆԱՁՈՐԻ</w:t>
    </w:r>
    <w:r w:rsidRPr="006251B7">
      <w:rPr>
        <w:rFonts w:ascii="Arial Armenian" w:hAnsi="Arial Armenian" w:cs="Arial Armenian"/>
        <w:color w:val="000080"/>
        <w:szCs w:val="22"/>
      </w:rPr>
      <w:t xml:space="preserve"> </w:t>
    </w:r>
    <w:r w:rsidRPr="006251B7">
      <w:rPr>
        <w:rFonts w:ascii="Sylfaen" w:hAnsi="Sylfaen" w:cs="Sylfaen"/>
        <w:color w:val="000080"/>
        <w:szCs w:val="22"/>
      </w:rPr>
      <w:t>ԳՐԱՍԵՆՅԱԿ</w:t>
    </w:r>
  </w:p>
  <w:p w:rsidR="00427082" w:rsidRPr="00DF71D0" w:rsidRDefault="00427082" w:rsidP="00B13DF3">
    <w:pPr>
      <w:pStyle w:val="2"/>
      <w:jc w:val="right"/>
      <w:rPr>
        <w:rFonts w:ascii="Arial" w:hAnsi="Arial" w:cs="Arial"/>
        <w:b w:val="0"/>
        <w:color w:val="000080"/>
        <w:sz w:val="22"/>
        <w:szCs w:val="22"/>
      </w:rPr>
    </w:pPr>
    <w:smartTag w:uri="urn:schemas-microsoft-com:office:smarttags" w:element="City">
      <w:smartTag w:uri="urn:schemas-microsoft-com:office:smarttags" w:element="place">
        <w:r w:rsidRPr="00DF71D0">
          <w:rPr>
            <w:rFonts w:ascii="Arial" w:hAnsi="Arial" w:cs="Arial"/>
            <w:b w:val="0"/>
            <w:color w:val="000080"/>
            <w:sz w:val="22"/>
            <w:szCs w:val="22"/>
          </w:rPr>
          <w:t>HELSINKI</w:t>
        </w:r>
      </w:smartTag>
    </w:smartTag>
    <w:r w:rsidRPr="00DF71D0">
      <w:rPr>
        <w:rFonts w:ascii="Arial" w:hAnsi="Arial" w:cs="Arial"/>
        <w:b w:val="0"/>
        <w:color w:val="000080"/>
        <w:sz w:val="22"/>
        <w:szCs w:val="22"/>
      </w:rPr>
      <w:t xml:space="preserve"> CITIZENS` ASSEMBLY VANADZOR OFFICE</w:t>
    </w:r>
  </w:p>
  <w:p w:rsidR="00427082" w:rsidRPr="00EE321A" w:rsidRDefault="00427082" w:rsidP="00F15383">
    <w:pPr>
      <w:pStyle w:val="2"/>
      <w:jc w:val="center"/>
      <w:rPr>
        <w:sz w:val="24"/>
        <w:szCs w:val="24"/>
      </w:rPr>
    </w:pPr>
    <w:r w:rsidRPr="00EE321A">
      <w:rPr>
        <w:sz w:val="24"/>
        <w:szCs w:val="24"/>
      </w:rPr>
      <w:t>______________________________________________________________________</w:t>
    </w:r>
  </w:p>
  <w:p w:rsidR="00427082" w:rsidRPr="00F15383" w:rsidRDefault="00427082" w:rsidP="00F805AC">
    <w:pPr>
      <w:pStyle w:val="a6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1410"/>
        </w:tabs>
        <w:ind w:left="141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770"/>
        </w:tabs>
        <w:ind w:left="177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50"/>
        </w:tabs>
        <w:ind w:left="285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10"/>
        </w:tabs>
        <w:ind w:left="321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30"/>
        </w:tabs>
        <w:ind w:left="393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290"/>
        </w:tabs>
        <w:ind w:left="4290" w:hanging="360"/>
      </w:pPr>
      <w:rPr>
        <w:rFonts w:ascii="OpenSymbol" w:hAnsi="OpenSymbol"/>
      </w:r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B60C9"/>
    <w:multiLevelType w:val="hybridMultilevel"/>
    <w:tmpl w:val="4E34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0C283D"/>
    <w:multiLevelType w:val="multilevel"/>
    <w:tmpl w:val="C882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6A3491"/>
    <w:multiLevelType w:val="hybridMultilevel"/>
    <w:tmpl w:val="27006DB2"/>
    <w:lvl w:ilvl="0" w:tplc="7C041EB4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4C1188"/>
    <w:multiLevelType w:val="hybridMultilevel"/>
    <w:tmpl w:val="B678B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295741"/>
    <w:multiLevelType w:val="hybridMultilevel"/>
    <w:tmpl w:val="85F68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E56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Armenian" w:eastAsia="Times New Roman" w:hAnsi="Arial Armeni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AABCA">
      <w:numFmt w:val="decimalFullWidth"/>
      <w:lvlText w:val="(%5)"/>
      <w:lvlJc w:val="left"/>
      <w:pPr>
        <w:tabs>
          <w:tab w:val="num" w:pos="3645"/>
        </w:tabs>
        <w:ind w:left="3645" w:hanging="405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4E7501"/>
    <w:multiLevelType w:val="hybridMultilevel"/>
    <w:tmpl w:val="F3709764"/>
    <w:lvl w:ilvl="0" w:tplc="8E72171E">
      <w:start w:val="5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350BFC"/>
    <w:multiLevelType w:val="hybridMultilevel"/>
    <w:tmpl w:val="C9CE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C724AB"/>
    <w:multiLevelType w:val="hybridMultilevel"/>
    <w:tmpl w:val="9F9A65E0"/>
    <w:lvl w:ilvl="0" w:tplc="66AEBFFE">
      <w:start w:val="4"/>
      <w:numFmt w:val="bullet"/>
      <w:lvlText w:val="-"/>
      <w:lvlJc w:val="left"/>
      <w:pPr>
        <w:ind w:left="360" w:hanging="360"/>
      </w:pPr>
      <w:rPr>
        <w:rFonts w:ascii="Sylfaen" w:eastAsia="Times New Roma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3B6E14"/>
    <w:multiLevelType w:val="multilevel"/>
    <w:tmpl w:val="8CDA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8548E"/>
    <w:multiLevelType w:val="hybridMultilevel"/>
    <w:tmpl w:val="0FCA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36DD3"/>
    <w:multiLevelType w:val="hybridMultilevel"/>
    <w:tmpl w:val="5D9CA3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A50E66"/>
    <w:multiLevelType w:val="hybridMultilevel"/>
    <w:tmpl w:val="A306B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992528"/>
    <w:multiLevelType w:val="hybridMultilevel"/>
    <w:tmpl w:val="2360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323337"/>
    <w:multiLevelType w:val="hybridMultilevel"/>
    <w:tmpl w:val="2360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AE21C1"/>
    <w:multiLevelType w:val="hybridMultilevel"/>
    <w:tmpl w:val="C144D2A4"/>
    <w:lvl w:ilvl="0" w:tplc="C4B290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3A214B49"/>
    <w:multiLevelType w:val="hybridMultilevel"/>
    <w:tmpl w:val="30187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C0732"/>
    <w:multiLevelType w:val="multilevel"/>
    <w:tmpl w:val="92E4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304925"/>
    <w:multiLevelType w:val="hybridMultilevel"/>
    <w:tmpl w:val="27006DB2"/>
    <w:lvl w:ilvl="0" w:tplc="7C041EB4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B15937"/>
    <w:multiLevelType w:val="multilevel"/>
    <w:tmpl w:val="93EE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A0283C"/>
    <w:multiLevelType w:val="hybridMultilevel"/>
    <w:tmpl w:val="506C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907F9"/>
    <w:multiLevelType w:val="hybridMultilevel"/>
    <w:tmpl w:val="1F8487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F2E0A85"/>
    <w:multiLevelType w:val="hybridMultilevel"/>
    <w:tmpl w:val="E5FA3906"/>
    <w:lvl w:ilvl="0" w:tplc="A0FEB318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71D42F14"/>
    <w:multiLevelType w:val="hybridMultilevel"/>
    <w:tmpl w:val="2B6C173C"/>
    <w:lvl w:ilvl="0" w:tplc="C79EAE9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 w15:restartNumberingAfterBreak="0">
    <w:nsid w:val="7F8C639E"/>
    <w:multiLevelType w:val="hybridMultilevel"/>
    <w:tmpl w:val="77963E7A"/>
    <w:lvl w:ilvl="0" w:tplc="345633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5"/>
  </w:num>
  <w:num w:numId="2">
    <w:abstractNumId w:val="27"/>
  </w:num>
  <w:num w:numId="3">
    <w:abstractNumId w:val="9"/>
  </w:num>
  <w:num w:numId="4">
    <w:abstractNumId w:val="28"/>
  </w:num>
  <w:num w:numId="5">
    <w:abstractNumId w:val="8"/>
  </w:num>
  <w:num w:numId="6">
    <w:abstractNumId w:val="14"/>
  </w:num>
  <w:num w:numId="7">
    <w:abstractNumId w:val="22"/>
  </w:num>
  <w:num w:numId="8">
    <w:abstractNumId w:val="0"/>
  </w:num>
  <w:num w:numId="9">
    <w:abstractNumId w:val="7"/>
  </w:num>
  <w:num w:numId="10">
    <w:abstractNumId w:val="24"/>
  </w:num>
  <w:num w:numId="11">
    <w:abstractNumId w:val="12"/>
  </w:num>
  <w:num w:numId="12">
    <w:abstractNumId w:val="1"/>
  </w:num>
  <w:num w:numId="13">
    <w:abstractNumId w:val="11"/>
  </w:num>
  <w:num w:numId="14">
    <w:abstractNumId w:val="3"/>
  </w:num>
  <w:num w:numId="15">
    <w:abstractNumId w:val="4"/>
  </w:num>
  <w:num w:numId="16">
    <w:abstractNumId w:val="2"/>
  </w:num>
  <w:num w:numId="17">
    <w:abstractNumId w:val="26"/>
  </w:num>
  <w:num w:numId="18">
    <w:abstractNumId w:val="19"/>
  </w:num>
  <w:num w:numId="19">
    <w:abstractNumId w:val="17"/>
  </w:num>
  <w:num w:numId="20">
    <w:abstractNumId w:val="18"/>
  </w:num>
  <w:num w:numId="21">
    <w:abstractNumId w:val="10"/>
  </w:num>
  <w:num w:numId="22">
    <w:abstractNumId w:val="20"/>
  </w:num>
  <w:num w:numId="23">
    <w:abstractNumId w:val="15"/>
  </w:num>
  <w:num w:numId="24">
    <w:abstractNumId w:val="5"/>
  </w:num>
  <w:num w:numId="25">
    <w:abstractNumId w:val="16"/>
  </w:num>
  <w:num w:numId="26">
    <w:abstractNumId w:val="21"/>
  </w:num>
  <w:num w:numId="27">
    <w:abstractNumId w:val="13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69"/>
    <w:rsid w:val="00004C63"/>
    <w:rsid w:val="00025ADA"/>
    <w:rsid w:val="00026D49"/>
    <w:rsid w:val="0005299F"/>
    <w:rsid w:val="00067945"/>
    <w:rsid w:val="00077278"/>
    <w:rsid w:val="000A3045"/>
    <w:rsid w:val="000C010C"/>
    <w:rsid w:val="000E21C2"/>
    <w:rsid w:val="000E25C5"/>
    <w:rsid w:val="000F1F5E"/>
    <w:rsid w:val="000F5B7A"/>
    <w:rsid w:val="00114C08"/>
    <w:rsid w:val="001334CD"/>
    <w:rsid w:val="001337F2"/>
    <w:rsid w:val="0015183C"/>
    <w:rsid w:val="00163223"/>
    <w:rsid w:val="00174507"/>
    <w:rsid w:val="001C7E85"/>
    <w:rsid w:val="001F0028"/>
    <w:rsid w:val="0020182C"/>
    <w:rsid w:val="00212E38"/>
    <w:rsid w:val="00244F4E"/>
    <w:rsid w:val="002615BD"/>
    <w:rsid w:val="00267707"/>
    <w:rsid w:val="00271B7E"/>
    <w:rsid w:val="002B7CB3"/>
    <w:rsid w:val="002C02E0"/>
    <w:rsid w:val="002C2847"/>
    <w:rsid w:val="002D2062"/>
    <w:rsid w:val="002F0436"/>
    <w:rsid w:val="003044DE"/>
    <w:rsid w:val="003352A1"/>
    <w:rsid w:val="00353154"/>
    <w:rsid w:val="00360C52"/>
    <w:rsid w:val="00361D16"/>
    <w:rsid w:val="00366246"/>
    <w:rsid w:val="003770D7"/>
    <w:rsid w:val="003A0569"/>
    <w:rsid w:val="003B3D43"/>
    <w:rsid w:val="003D1FA2"/>
    <w:rsid w:val="003D3D81"/>
    <w:rsid w:val="004026EA"/>
    <w:rsid w:val="0042505A"/>
    <w:rsid w:val="00427082"/>
    <w:rsid w:val="0044377C"/>
    <w:rsid w:val="00444131"/>
    <w:rsid w:val="0044732A"/>
    <w:rsid w:val="00451F4C"/>
    <w:rsid w:val="00460207"/>
    <w:rsid w:val="00475360"/>
    <w:rsid w:val="00475C8C"/>
    <w:rsid w:val="00481693"/>
    <w:rsid w:val="004B6547"/>
    <w:rsid w:val="004B742D"/>
    <w:rsid w:val="004D00BB"/>
    <w:rsid w:val="004E3910"/>
    <w:rsid w:val="004F1486"/>
    <w:rsid w:val="00506A06"/>
    <w:rsid w:val="0052789B"/>
    <w:rsid w:val="00544FB0"/>
    <w:rsid w:val="005652AE"/>
    <w:rsid w:val="005B193C"/>
    <w:rsid w:val="005C41A2"/>
    <w:rsid w:val="005D0C98"/>
    <w:rsid w:val="005F27D8"/>
    <w:rsid w:val="005F6287"/>
    <w:rsid w:val="006012E8"/>
    <w:rsid w:val="00610FB1"/>
    <w:rsid w:val="0062184D"/>
    <w:rsid w:val="006251B7"/>
    <w:rsid w:val="00626F91"/>
    <w:rsid w:val="00632E8A"/>
    <w:rsid w:val="00646039"/>
    <w:rsid w:val="00657106"/>
    <w:rsid w:val="00690837"/>
    <w:rsid w:val="00693034"/>
    <w:rsid w:val="00693DCC"/>
    <w:rsid w:val="006A1BF9"/>
    <w:rsid w:val="006B3785"/>
    <w:rsid w:val="006B696A"/>
    <w:rsid w:val="006D10F1"/>
    <w:rsid w:val="006D45EF"/>
    <w:rsid w:val="006F57AE"/>
    <w:rsid w:val="007257F2"/>
    <w:rsid w:val="00793066"/>
    <w:rsid w:val="0079658D"/>
    <w:rsid w:val="007A3B5D"/>
    <w:rsid w:val="007A4042"/>
    <w:rsid w:val="007D5E35"/>
    <w:rsid w:val="007E29FE"/>
    <w:rsid w:val="007E4E7E"/>
    <w:rsid w:val="00801BD2"/>
    <w:rsid w:val="00802BC9"/>
    <w:rsid w:val="00804B4D"/>
    <w:rsid w:val="00806654"/>
    <w:rsid w:val="00830F2F"/>
    <w:rsid w:val="00862BC6"/>
    <w:rsid w:val="00863C49"/>
    <w:rsid w:val="00866BF3"/>
    <w:rsid w:val="00876759"/>
    <w:rsid w:val="008776B6"/>
    <w:rsid w:val="008A405E"/>
    <w:rsid w:val="008A64C8"/>
    <w:rsid w:val="008A6B9F"/>
    <w:rsid w:val="008C3C0E"/>
    <w:rsid w:val="008C7090"/>
    <w:rsid w:val="008C789C"/>
    <w:rsid w:val="008D0C75"/>
    <w:rsid w:val="00904030"/>
    <w:rsid w:val="00932687"/>
    <w:rsid w:val="00934680"/>
    <w:rsid w:val="009453E9"/>
    <w:rsid w:val="00967B70"/>
    <w:rsid w:val="0097053A"/>
    <w:rsid w:val="009A2773"/>
    <w:rsid w:val="009A5497"/>
    <w:rsid w:val="009B457C"/>
    <w:rsid w:val="009B4D93"/>
    <w:rsid w:val="009D3B22"/>
    <w:rsid w:val="009D650B"/>
    <w:rsid w:val="00A549B0"/>
    <w:rsid w:val="00A561D3"/>
    <w:rsid w:val="00A72C4B"/>
    <w:rsid w:val="00A737ED"/>
    <w:rsid w:val="00A7477C"/>
    <w:rsid w:val="00A8316A"/>
    <w:rsid w:val="00A97590"/>
    <w:rsid w:val="00AA5EAA"/>
    <w:rsid w:val="00AB4E70"/>
    <w:rsid w:val="00AC7B5C"/>
    <w:rsid w:val="00B109F0"/>
    <w:rsid w:val="00B13DF3"/>
    <w:rsid w:val="00B1517D"/>
    <w:rsid w:val="00B258B8"/>
    <w:rsid w:val="00B34FA4"/>
    <w:rsid w:val="00B41016"/>
    <w:rsid w:val="00B51503"/>
    <w:rsid w:val="00B64BAB"/>
    <w:rsid w:val="00B672A1"/>
    <w:rsid w:val="00B749A1"/>
    <w:rsid w:val="00B8224B"/>
    <w:rsid w:val="00B95BCA"/>
    <w:rsid w:val="00B9610D"/>
    <w:rsid w:val="00BA10E7"/>
    <w:rsid w:val="00BA7118"/>
    <w:rsid w:val="00BA767A"/>
    <w:rsid w:val="00BC1243"/>
    <w:rsid w:val="00BC54AF"/>
    <w:rsid w:val="00BD022D"/>
    <w:rsid w:val="00BE40AD"/>
    <w:rsid w:val="00BE7353"/>
    <w:rsid w:val="00C1027E"/>
    <w:rsid w:val="00C250A3"/>
    <w:rsid w:val="00C266A7"/>
    <w:rsid w:val="00C31A9B"/>
    <w:rsid w:val="00C453D3"/>
    <w:rsid w:val="00C47EE1"/>
    <w:rsid w:val="00C77167"/>
    <w:rsid w:val="00C92433"/>
    <w:rsid w:val="00C976A8"/>
    <w:rsid w:val="00CA225B"/>
    <w:rsid w:val="00CB017B"/>
    <w:rsid w:val="00CC5CE5"/>
    <w:rsid w:val="00CE1FAC"/>
    <w:rsid w:val="00D111A7"/>
    <w:rsid w:val="00D204B9"/>
    <w:rsid w:val="00D23EEC"/>
    <w:rsid w:val="00D438FB"/>
    <w:rsid w:val="00D470BE"/>
    <w:rsid w:val="00D505D8"/>
    <w:rsid w:val="00D52D18"/>
    <w:rsid w:val="00D5630D"/>
    <w:rsid w:val="00D56B00"/>
    <w:rsid w:val="00D772ED"/>
    <w:rsid w:val="00DB02CB"/>
    <w:rsid w:val="00DB618A"/>
    <w:rsid w:val="00DC3E7C"/>
    <w:rsid w:val="00DD259A"/>
    <w:rsid w:val="00DE3851"/>
    <w:rsid w:val="00DF19A1"/>
    <w:rsid w:val="00DF71D0"/>
    <w:rsid w:val="00E152B2"/>
    <w:rsid w:val="00E424A6"/>
    <w:rsid w:val="00E4651B"/>
    <w:rsid w:val="00E50B5E"/>
    <w:rsid w:val="00E81661"/>
    <w:rsid w:val="00E930CB"/>
    <w:rsid w:val="00E9369C"/>
    <w:rsid w:val="00EA00C8"/>
    <w:rsid w:val="00EA5A8E"/>
    <w:rsid w:val="00EB1536"/>
    <w:rsid w:val="00EE20F4"/>
    <w:rsid w:val="00EE321A"/>
    <w:rsid w:val="00F15383"/>
    <w:rsid w:val="00F2583F"/>
    <w:rsid w:val="00F35213"/>
    <w:rsid w:val="00F47C98"/>
    <w:rsid w:val="00F7241C"/>
    <w:rsid w:val="00F805AC"/>
    <w:rsid w:val="00F87253"/>
    <w:rsid w:val="00F9030E"/>
    <w:rsid w:val="00F937E7"/>
    <w:rsid w:val="00F96B3B"/>
    <w:rsid w:val="00FB5004"/>
    <w:rsid w:val="00FC17FF"/>
    <w:rsid w:val="00FD0A13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83C0AE1"/>
  <w15:docId w15:val="{3A6072F1-22D1-4745-A1D8-9E0959F2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CA"/>
    <w:rPr>
      <w:sz w:val="24"/>
      <w:szCs w:val="24"/>
      <w:lang w:val="hu-HU" w:eastAsia="ru-RU"/>
    </w:rPr>
  </w:style>
  <w:style w:type="paragraph" w:styleId="1">
    <w:name w:val="heading 1"/>
    <w:basedOn w:val="a"/>
    <w:next w:val="a"/>
    <w:link w:val="10"/>
    <w:uiPriority w:val="99"/>
    <w:qFormat/>
    <w:rsid w:val="00F15383"/>
    <w:pPr>
      <w:keepNext/>
      <w:jc w:val="center"/>
      <w:outlineLvl w:val="0"/>
    </w:pPr>
    <w:rPr>
      <w:b/>
      <w:sz w:val="20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5E35"/>
    <w:rPr>
      <w:rFonts w:ascii="Cambria" w:hAnsi="Cambria" w:cs="Times New Roman"/>
      <w:b/>
      <w:bCs/>
      <w:kern w:val="32"/>
      <w:sz w:val="32"/>
      <w:szCs w:val="32"/>
      <w:lang w:val="hu-HU"/>
    </w:rPr>
  </w:style>
  <w:style w:type="paragraph" w:styleId="a3">
    <w:name w:val="footer"/>
    <w:basedOn w:val="a"/>
    <w:link w:val="a4"/>
    <w:uiPriority w:val="99"/>
    <w:rsid w:val="00B95B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D5E35"/>
    <w:rPr>
      <w:rFonts w:cs="Times New Roman"/>
      <w:sz w:val="24"/>
      <w:szCs w:val="24"/>
      <w:lang w:val="hu-HU"/>
    </w:rPr>
  </w:style>
  <w:style w:type="character" w:styleId="a5">
    <w:name w:val="page number"/>
    <w:basedOn w:val="a0"/>
    <w:uiPriority w:val="99"/>
    <w:rsid w:val="00B95BCA"/>
    <w:rPr>
      <w:rFonts w:cs="Times New Roman"/>
    </w:rPr>
  </w:style>
  <w:style w:type="paragraph" w:styleId="a6">
    <w:name w:val="header"/>
    <w:basedOn w:val="a"/>
    <w:link w:val="a7"/>
    <w:uiPriority w:val="99"/>
    <w:rsid w:val="00B95B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D5E35"/>
    <w:rPr>
      <w:rFonts w:cs="Times New Roman"/>
      <w:sz w:val="24"/>
      <w:szCs w:val="24"/>
      <w:lang w:val="hu-HU"/>
    </w:rPr>
  </w:style>
  <w:style w:type="paragraph" w:styleId="2">
    <w:name w:val="Body Text 2"/>
    <w:basedOn w:val="a"/>
    <w:link w:val="20"/>
    <w:uiPriority w:val="99"/>
    <w:rsid w:val="00F15383"/>
    <w:rPr>
      <w:b/>
      <w:sz w:val="20"/>
      <w:szCs w:val="20"/>
      <w:lang w:val="en-AU"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D5E35"/>
    <w:rPr>
      <w:rFonts w:cs="Times New Roman"/>
      <w:sz w:val="24"/>
      <w:szCs w:val="24"/>
      <w:lang w:val="hu-HU"/>
    </w:rPr>
  </w:style>
  <w:style w:type="character" w:styleId="a8">
    <w:name w:val="Hyperlink"/>
    <w:basedOn w:val="a0"/>
    <w:uiPriority w:val="99"/>
    <w:rsid w:val="00EE321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278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D5E35"/>
    <w:rPr>
      <w:rFonts w:cs="Times New Roman"/>
      <w:sz w:val="2"/>
      <w:lang w:val="hu-HU"/>
    </w:rPr>
  </w:style>
  <w:style w:type="paragraph" w:styleId="ab">
    <w:name w:val="List Paragraph"/>
    <w:basedOn w:val="a"/>
    <w:uiPriority w:val="99"/>
    <w:qFormat/>
    <w:rsid w:val="00CE1F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TableContents">
    <w:name w:val="Table Contents"/>
    <w:basedOn w:val="a"/>
    <w:uiPriority w:val="99"/>
    <w:rsid w:val="00CE1FAC"/>
    <w:pPr>
      <w:widowControl w:val="0"/>
      <w:suppressLineNumbers/>
      <w:suppressAutoHyphens/>
    </w:pPr>
    <w:rPr>
      <w:kern w:val="1"/>
      <w:lang w:val="ru-RU" w:eastAsia="en-US"/>
    </w:rPr>
  </w:style>
  <w:style w:type="paragraph" w:styleId="ac">
    <w:name w:val="Normal (Web)"/>
    <w:basedOn w:val="a"/>
    <w:uiPriority w:val="99"/>
    <w:rsid w:val="00CE1FAC"/>
    <w:pPr>
      <w:spacing w:before="100" w:beforeAutospacing="1" w:after="115"/>
    </w:pPr>
    <w:rPr>
      <w:lang w:val="ru-RU"/>
    </w:rPr>
  </w:style>
  <w:style w:type="character" w:customStyle="1" w:styleId="FootnoteCharacters">
    <w:name w:val="Footnote Characters"/>
    <w:uiPriority w:val="99"/>
    <w:rsid w:val="00CE1FAC"/>
    <w:rPr>
      <w:vertAlign w:val="superscript"/>
    </w:rPr>
  </w:style>
  <w:style w:type="character" w:customStyle="1" w:styleId="11">
    <w:name w:val="Знак сноски1"/>
    <w:uiPriority w:val="99"/>
    <w:rsid w:val="00CE1FAC"/>
    <w:rPr>
      <w:vertAlign w:val="superscript"/>
    </w:rPr>
  </w:style>
  <w:style w:type="character" w:customStyle="1" w:styleId="WW8Num2z0">
    <w:name w:val="WW8Num2z0"/>
    <w:uiPriority w:val="99"/>
    <w:rsid w:val="00CE1FAC"/>
    <w:rPr>
      <w:rFonts w:ascii="Wingdings" w:hAnsi="Wingdings"/>
    </w:rPr>
  </w:style>
  <w:style w:type="paragraph" w:styleId="ad">
    <w:name w:val="Body Text"/>
    <w:basedOn w:val="a"/>
    <w:link w:val="ae"/>
    <w:uiPriority w:val="99"/>
    <w:rsid w:val="00CE1FAC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uiPriority w:val="99"/>
    <w:locked/>
    <w:rsid w:val="00CE1FAC"/>
    <w:rPr>
      <w:rFonts w:cs="Times New Roman"/>
      <w:sz w:val="24"/>
      <w:szCs w:val="24"/>
      <w:lang w:val="hu-HU" w:eastAsia="ar-SA" w:bidi="ar-SA"/>
    </w:rPr>
  </w:style>
  <w:style w:type="paragraph" w:styleId="af">
    <w:name w:val="footnote text"/>
    <w:aliases w:val="single space"/>
    <w:basedOn w:val="a"/>
    <w:link w:val="af0"/>
    <w:uiPriority w:val="99"/>
    <w:rsid w:val="00CE1FAC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FootnoteTextChar">
    <w:name w:val="Footnote Text Char"/>
    <w:aliases w:val="single space Char"/>
    <w:basedOn w:val="a0"/>
    <w:uiPriority w:val="99"/>
    <w:semiHidden/>
    <w:locked/>
    <w:rsid w:val="007D5E35"/>
    <w:rPr>
      <w:rFonts w:cs="Times New Roman"/>
      <w:sz w:val="20"/>
      <w:szCs w:val="20"/>
      <w:lang w:val="hu-HU"/>
    </w:rPr>
  </w:style>
  <w:style w:type="character" w:customStyle="1" w:styleId="af0">
    <w:name w:val="Текст сноски Знак"/>
    <w:aliases w:val="single space Знак"/>
    <w:basedOn w:val="a0"/>
    <w:link w:val="af"/>
    <w:uiPriority w:val="99"/>
    <w:locked/>
    <w:rsid w:val="00CE1FAC"/>
    <w:rPr>
      <w:rFonts w:cs="Times New Roman"/>
      <w:lang w:val="hu-HU" w:eastAsia="ar-SA" w:bidi="ar-SA"/>
    </w:rPr>
  </w:style>
  <w:style w:type="character" w:styleId="af1">
    <w:name w:val="footnote reference"/>
    <w:basedOn w:val="a0"/>
    <w:uiPriority w:val="99"/>
    <w:rsid w:val="00693034"/>
    <w:rPr>
      <w:rFonts w:cs="Times New Roman"/>
      <w:vertAlign w:val="superscript"/>
    </w:rPr>
  </w:style>
  <w:style w:type="character" w:customStyle="1" w:styleId="FootnoteTextChar1">
    <w:name w:val="Footnote Text Char1"/>
    <w:aliases w:val="single space Char2,footnote text Char"/>
    <w:uiPriority w:val="99"/>
    <w:locked/>
    <w:rsid w:val="00693034"/>
    <w:rPr>
      <w:rFonts w:ascii="Calibri" w:hAnsi="Calibri"/>
      <w:sz w:val="20"/>
      <w:lang w:val="ru-RU" w:eastAsia="ru-RU"/>
    </w:rPr>
  </w:style>
  <w:style w:type="character" w:styleId="af2">
    <w:name w:val="Strong"/>
    <w:basedOn w:val="a0"/>
    <w:uiPriority w:val="99"/>
    <w:qFormat/>
    <w:rsid w:val="0006794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67945"/>
    <w:rPr>
      <w:rFonts w:cs="Times New Roman"/>
    </w:rPr>
  </w:style>
  <w:style w:type="table" w:styleId="af3">
    <w:name w:val="Table Grid"/>
    <w:basedOn w:val="a1"/>
    <w:uiPriority w:val="99"/>
    <w:rsid w:val="000F5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locked/>
    <w:rsid w:val="004B65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cav@hcav.am" TargetMode="External"/><Relationship Id="rId1" Type="http://schemas.openxmlformats.org/officeDocument/2006/relationships/hyperlink" Target="mailto:hcav@hcav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959</Words>
  <Characters>5467</Characters>
  <Application>Microsoft Office Word</Application>
  <DocSecurity>0</DocSecurity>
  <Lines>45</Lines>
  <Paragraphs>12</Paragraphs>
  <ScaleCrop>false</ScaleCrop>
  <Company>MASTER LTD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“Helsinki Citizens` Assembly (HCA) - Vanadzor” was founded on 21 March, 1998, as a branch of the Armenian Committee of the</dc:title>
  <dc:creator>DELL</dc:creator>
  <cp:lastModifiedBy>DELL</cp:lastModifiedBy>
  <cp:revision>1</cp:revision>
  <cp:lastPrinted>2016-04-04T08:36:00Z</cp:lastPrinted>
  <dcterms:created xsi:type="dcterms:W3CDTF">2019-12-21T11:04:00Z</dcterms:created>
  <dcterms:modified xsi:type="dcterms:W3CDTF">2019-12-21T11:08:00Z</dcterms:modified>
</cp:coreProperties>
</file>